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F7B" w:rsidRDefault="00EB1F7B" w:rsidP="00EB1F7B">
      <w:pPr>
        <w:pStyle w:val="OZNPROJEKTUwskazaniedatylubwersjiprojektu"/>
      </w:pPr>
      <w:r>
        <w:t xml:space="preserve">Projekt z dnia </w:t>
      </w:r>
      <w:r w:rsidR="00A62D35">
        <w:t xml:space="preserve">30 </w:t>
      </w:r>
      <w:r w:rsidR="002A47F5">
        <w:t xml:space="preserve">grudnia </w:t>
      </w:r>
      <w:r>
        <w:t>2019 r.</w:t>
      </w:r>
    </w:p>
    <w:p w:rsidR="00EB1F7B" w:rsidRDefault="00EB1F7B" w:rsidP="00EB1F7B">
      <w:pPr>
        <w:pStyle w:val="OZNRODZAKTUtznustawalubrozporzdzenieiorganwydajcy"/>
      </w:pPr>
      <w:r w:rsidRPr="006B1B3B">
        <w:t xml:space="preserve">Rozporządzenie </w:t>
      </w:r>
    </w:p>
    <w:p w:rsidR="00EB1F7B" w:rsidRDefault="00EB1F7B" w:rsidP="00EB1F7B">
      <w:pPr>
        <w:pStyle w:val="OZNRODZAKTUtznustawalubrozporzdzenieiorganwydajcy"/>
      </w:pPr>
      <w:r>
        <w:t>MinistrA Rozwoju</w:t>
      </w:r>
      <w:r w:rsidRPr="00AA45CC">
        <w:rPr>
          <w:rStyle w:val="IGindeksgrny"/>
        </w:rPr>
        <w:footnoteReference w:id="1"/>
      </w:r>
      <w:r w:rsidRPr="00AA45CC">
        <w:rPr>
          <w:rStyle w:val="IGindeksgrny"/>
        </w:rPr>
        <w:t>)</w:t>
      </w:r>
      <w:r w:rsidRPr="006B1B3B">
        <w:t xml:space="preserve"> </w:t>
      </w:r>
    </w:p>
    <w:p w:rsidR="00EB1F7B" w:rsidRPr="00E008C1" w:rsidRDefault="00EB1F7B" w:rsidP="00EB1F7B">
      <w:pPr>
        <w:pStyle w:val="DATAAKTUdatauchwalenialubwydaniaaktu"/>
      </w:pPr>
      <w:proofErr w:type="gramStart"/>
      <w:r w:rsidRPr="006B1B3B">
        <w:t>z</w:t>
      </w:r>
      <w:proofErr w:type="gramEnd"/>
      <w:r w:rsidRPr="006B1B3B">
        <w:t xml:space="preserve"> dnia </w:t>
      </w:r>
      <w:r>
        <w:t>…. 2019</w:t>
      </w:r>
      <w:r w:rsidRPr="006B1B3B">
        <w:t xml:space="preserve"> </w:t>
      </w:r>
      <w:proofErr w:type="gramStart"/>
      <w:r w:rsidRPr="006B1B3B">
        <w:t>r</w:t>
      </w:r>
      <w:proofErr w:type="gramEnd"/>
      <w:r w:rsidRPr="006B1B3B">
        <w:t xml:space="preserve">. </w:t>
      </w:r>
    </w:p>
    <w:p w:rsidR="00EB1F7B" w:rsidRDefault="00EB1F7B" w:rsidP="00EB1F7B">
      <w:pPr>
        <w:pStyle w:val="TYTUAKTUprzedmiotregulacjiustawylubrozporzdzenia"/>
      </w:pPr>
      <w:proofErr w:type="gramStart"/>
      <w:r w:rsidRPr="00DD103A">
        <w:t>w</w:t>
      </w:r>
      <w:proofErr w:type="gramEnd"/>
      <w:r w:rsidRPr="00DD103A">
        <w:t xml:space="preserve"> sprawie baz danych dotyczących zobrazowań lotniczych i satelitarnych oraz </w:t>
      </w:r>
      <w:proofErr w:type="spellStart"/>
      <w:r w:rsidRPr="00DD103A">
        <w:t>ortofotomapy</w:t>
      </w:r>
      <w:proofErr w:type="spellEnd"/>
      <w:r w:rsidRPr="00DD103A">
        <w:t xml:space="preserve"> i numerycznego modelu terenu</w:t>
      </w:r>
    </w:p>
    <w:p w:rsidR="00EB1F7B" w:rsidRDefault="00EB1F7B" w:rsidP="00EB1F7B">
      <w:pPr>
        <w:pStyle w:val="NIEARTTEKSTtekstnieartykuowanynppodstprawnarozplubpreambua"/>
      </w:pPr>
      <w:r w:rsidRPr="00212B68">
        <w:t xml:space="preserve">Na podstawie art. </w:t>
      </w:r>
      <w:r w:rsidRPr="002A3D06">
        <w:t>19 ust. 1 pkt 10</w:t>
      </w:r>
      <w:r>
        <w:t xml:space="preserve"> </w:t>
      </w:r>
      <w:r w:rsidRPr="00212B68">
        <w:t>ustawy z dnia 17 ma</w:t>
      </w:r>
      <w:r>
        <w:t>ja 1989 r. - Prawo geodezyjne i </w:t>
      </w:r>
      <w:r w:rsidRPr="00212B68">
        <w:t>kartograficzne (Dz.</w:t>
      </w:r>
      <w:r>
        <w:t xml:space="preserve"> </w:t>
      </w:r>
      <w:r w:rsidRPr="00212B68">
        <w:t xml:space="preserve">U. </w:t>
      </w:r>
      <w:proofErr w:type="gramStart"/>
      <w:r w:rsidRPr="00212B68">
        <w:t>z</w:t>
      </w:r>
      <w:proofErr w:type="gramEnd"/>
      <w:r w:rsidRPr="00212B68">
        <w:t xml:space="preserve"> 201</w:t>
      </w:r>
      <w:r>
        <w:t>9</w:t>
      </w:r>
      <w:r w:rsidRPr="00212B68">
        <w:t xml:space="preserve"> r. poz. </w:t>
      </w:r>
      <w:r>
        <w:t>725, 730 i 1309</w:t>
      </w:r>
      <w:r w:rsidRPr="00212B68">
        <w:t>) zarządza się, co następuje:</w:t>
      </w:r>
    </w:p>
    <w:p w:rsidR="00EB1F7B" w:rsidRDefault="00EB1F7B" w:rsidP="00EB1F7B">
      <w:pPr>
        <w:pStyle w:val="ROZDZODDZOZNoznaczenierozdziauluboddziau"/>
      </w:pPr>
      <w:r w:rsidRPr="00DD103A">
        <w:t>Rozdział 1</w:t>
      </w:r>
    </w:p>
    <w:p w:rsidR="00EB1F7B" w:rsidRDefault="00EB1F7B" w:rsidP="00EB1F7B">
      <w:pPr>
        <w:pStyle w:val="ROZDZODDZPRZEDMprzedmiotregulacjirozdziauluboddziau"/>
      </w:pPr>
      <w:r w:rsidRPr="00DD103A">
        <w:t>Przepisy ogólne</w:t>
      </w:r>
    </w:p>
    <w:p w:rsidR="00EB1F7B" w:rsidRPr="00DD103A" w:rsidRDefault="00EB1F7B" w:rsidP="00EB1F7B">
      <w:pPr>
        <w:pStyle w:val="ARTartustawynprozporzdzenia"/>
      </w:pPr>
      <w:r w:rsidRPr="00DD103A">
        <w:t>§ 1. Rozporządzenie określa:</w:t>
      </w:r>
    </w:p>
    <w:p w:rsidR="00EB1F7B" w:rsidRPr="00DD103A" w:rsidRDefault="00EB1F7B" w:rsidP="00EB1F7B">
      <w:pPr>
        <w:pStyle w:val="PKTpunkt"/>
      </w:pPr>
      <w:proofErr w:type="gramStart"/>
      <w:r w:rsidRPr="00DD103A">
        <w:t>1)</w:t>
      </w:r>
      <w:r w:rsidRPr="00DD103A">
        <w:tab/>
        <w:t>zakres</w:t>
      </w:r>
      <w:proofErr w:type="gramEnd"/>
      <w:r w:rsidRPr="00DD103A">
        <w:t xml:space="preserve"> informacji gromadzonych w bazach danych doty</w:t>
      </w:r>
      <w:r>
        <w:t>czących zobrazowań lotniczych i </w:t>
      </w:r>
      <w:r w:rsidRPr="00DD103A">
        <w:t xml:space="preserve">satelitarnych oraz </w:t>
      </w:r>
      <w:proofErr w:type="spellStart"/>
      <w:r w:rsidRPr="00DD103A">
        <w:t>ortofotomapy</w:t>
      </w:r>
      <w:proofErr w:type="spellEnd"/>
      <w:r w:rsidRPr="00DD103A">
        <w:t xml:space="preserve"> i numerycznego modelu terenu;</w:t>
      </w:r>
    </w:p>
    <w:p w:rsidR="00EB1F7B" w:rsidRPr="00DD103A" w:rsidRDefault="00EB1F7B" w:rsidP="00EB1F7B">
      <w:pPr>
        <w:pStyle w:val="PKTpunkt"/>
      </w:pPr>
      <w:proofErr w:type="gramStart"/>
      <w:r w:rsidRPr="00DD103A">
        <w:t>2)</w:t>
      </w:r>
      <w:r w:rsidRPr="00DD103A">
        <w:tab/>
        <w:t>organizację</w:t>
      </w:r>
      <w:proofErr w:type="gramEnd"/>
      <w:r w:rsidRPr="00DD103A">
        <w:t xml:space="preserve"> baz danych, o których mowa w pkt. 1;</w:t>
      </w:r>
    </w:p>
    <w:p w:rsidR="00EB1F7B" w:rsidRPr="00DD103A" w:rsidRDefault="00EB1F7B" w:rsidP="00EB1F7B">
      <w:pPr>
        <w:pStyle w:val="PKTpunkt"/>
      </w:pPr>
      <w:proofErr w:type="gramStart"/>
      <w:r w:rsidRPr="00DD103A">
        <w:t>3)</w:t>
      </w:r>
      <w:r w:rsidRPr="00DD103A">
        <w:tab/>
        <w:t>tryb</w:t>
      </w:r>
      <w:proofErr w:type="gramEnd"/>
      <w:r w:rsidRPr="00DD103A">
        <w:t xml:space="preserve"> i standardy techniczne tworzenia, aktualizacji i udostępniania baz danych, o których mowa w pkt. 1.</w:t>
      </w:r>
    </w:p>
    <w:p w:rsidR="00EB1F7B" w:rsidRPr="00DD103A" w:rsidRDefault="00EB1F7B" w:rsidP="00EB1F7B">
      <w:pPr>
        <w:pStyle w:val="ARTartustawynprozporzdzenia"/>
      </w:pPr>
      <w:r w:rsidRPr="00DD103A">
        <w:t xml:space="preserve">     § 2. Ilekroć w rozporządzeniu jest mowa o:</w:t>
      </w:r>
    </w:p>
    <w:p w:rsidR="00EB1F7B" w:rsidRPr="00DD103A" w:rsidRDefault="00EB1F7B" w:rsidP="00EB1F7B">
      <w:pPr>
        <w:pStyle w:val="PKTpunkt"/>
      </w:pPr>
      <w:proofErr w:type="gramStart"/>
      <w:r w:rsidRPr="00DD103A">
        <w:t>1)</w:t>
      </w:r>
      <w:r w:rsidRPr="00DD103A">
        <w:tab/>
        <w:t>zasobie</w:t>
      </w:r>
      <w:proofErr w:type="gramEnd"/>
      <w:r w:rsidRPr="00DD103A">
        <w:t xml:space="preserve"> – rozumie się przez to centralny zasób geodezyjny i kartograficzny, o którym mowa w art. 2 pkt 10a ustawy Prawo geodezyjne i kartograficzne;</w:t>
      </w:r>
    </w:p>
    <w:p w:rsidR="00EB1F7B" w:rsidRPr="00DD103A" w:rsidRDefault="00E56374" w:rsidP="004433DE">
      <w:pPr>
        <w:pStyle w:val="PKTpunkt"/>
      </w:pPr>
      <w:proofErr w:type="gramStart"/>
      <w:r>
        <w:t>2</w:t>
      </w:r>
      <w:r w:rsidR="00EB1F7B" w:rsidRPr="00DD103A">
        <w:t>)</w:t>
      </w:r>
      <w:r w:rsidR="00EB1F7B" w:rsidRPr="00DD103A">
        <w:tab/>
      </w:r>
      <w:proofErr w:type="spellStart"/>
      <w:r w:rsidR="00EB1F7B" w:rsidRPr="00DD103A">
        <w:t>ortorektyfikacji</w:t>
      </w:r>
      <w:proofErr w:type="spellEnd"/>
      <w:proofErr w:type="gramEnd"/>
      <w:r w:rsidR="00EB1F7B" w:rsidRPr="00DD103A">
        <w:t xml:space="preserve"> – rozumie się przez to przetworze</w:t>
      </w:r>
      <w:r w:rsidR="00EB1F7B">
        <w:t xml:space="preserve">nie fotogrametrycznego zdjęcia lotniczego lub zobrazowania </w:t>
      </w:r>
      <w:r w:rsidR="00EB1F7B" w:rsidRPr="00DD103A">
        <w:t xml:space="preserve">satelitarnego do postaci kartometrycznej z uwzględnieniem geometrii zobrazowania oraz numerycznego modelu terenu lub numerycznego modelu pokrycia terenu;  </w:t>
      </w:r>
    </w:p>
    <w:p w:rsidR="00EB1F7B" w:rsidRPr="002E6AA6" w:rsidRDefault="00EB1F7B" w:rsidP="00EB1F7B">
      <w:pPr>
        <w:pStyle w:val="ROZDZODDZOZNoznaczenierozdziauluboddziau"/>
      </w:pPr>
      <w:r w:rsidRPr="002E6AA6">
        <w:lastRenderedPageBreak/>
        <w:t>Rozdział 2</w:t>
      </w:r>
    </w:p>
    <w:p w:rsidR="00EB1F7B" w:rsidRPr="002E6AA6" w:rsidRDefault="00EB1F7B" w:rsidP="00EB1F7B">
      <w:pPr>
        <w:pStyle w:val="ROZDZODDZPRZEDMprzedmiotregulacjirozdziauluboddziau"/>
      </w:pPr>
      <w:r w:rsidRPr="002E6AA6">
        <w:t xml:space="preserve">Zakres informacji gromadzonych w bazach danych dotyczących zobrazowań lotniczych i satelitarnych oraz </w:t>
      </w:r>
      <w:proofErr w:type="spellStart"/>
      <w:r w:rsidRPr="002E6AA6">
        <w:t>ortofotomapy</w:t>
      </w:r>
      <w:proofErr w:type="spellEnd"/>
      <w:r w:rsidRPr="002E6AA6">
        <w:t xml:space="preserve"> i numerycznego modelu terenu</w:t>
      </w:r>
    </w:p>
    <w:p w:rsidR="00EB1F7B" w:rsidRPr="002E6AA6" w:rsidRDefault="00EB1F7B" w:rsidP="00EB1F7B">
      <w:pPr>
        <w:pStyle w:val="ARTartustawynprozporzdzenia"/>
      </w:pPr>
      <w:r w:rsidRPr="002E6AA6">
        <w:t>§ 3. W bazie danych dotyczącej zobrazowań lotniczych i satelitarnych gromadzi się:</w:t>
      </w:r>
    </w:p>
    <w:p w:rsidR="004433DE" w:rsidRDefault="00EB1F7B" w:rsidP="009D4DEC">
      <w:pPr>
        <w:pStyle w:val="PKTpunkt"/>
        <w:numPr>
          <w:ilvl w:val="0"/>
          <w:numId w:val="3"/>
        </w:numPr>
        <w:ind w:left="567" w:hanging="567"/>
      </w:pPr>
      <w:proofErr w:type="gramStart"/>
      <w:r>
        <w:t>fotogrametryczne</w:t>
      </w:r>
      <w:proofErr w:type="gramEnd"/>
      <w:r>
        <w:t xml:space="preserve"> zdjęcia </w:t>
      </w:r>
      <w:r w:rsidRPr="002E6AA6">
        <w:t xml:space="preserve">lotnicze </w:t>
      </w:r>
      <w:r w:rsidR="004433DE">
        <w:t>stanowiące</w:t>
      </w:r>
      <w:r w:rsidR="004433DE" w:rsidRPr="004433DE">
        <w:t xml:space="preserve"> zarejestrowany i utrwalony obraz powierzchni Ziemi, wykonany z pułapu lotniczego, w sposób umożliwiający odtworzenie wzajemnych związków przestrzennych oraz kształtów i wymiarów obiektów terenowych</w:t>
      </w:r>
    </w:p>
    <w:p w:rsidR="00EB1F7B" w:rsidRPr="002E6AA6" w:rsidRDefault="00EB1F7B" w:rsidP="009D4DEC">
      <w:pPr>
        <w:pStyle w:val="PKTpunkt"/>
        <w:numPr>
          <w:ilvl w:val="0"/>
          <w:numId w:val="3"/>
        </w:numPr>
        <w:ind w:left="567" w:hanging="567"/>
      </w:pPr>
      <w:proofErr w:type="gramStart"/>
      <w:r w:rsidRPr="008C7D83">
        <w:t>zobrazowania</w:t>
      </w:r>
      <w:proofErr w:type="gramEnd"/>
      <w:r w:rsidRPr="008C7D83">
        <w:t xml:space="preserve"> </w:t>
      </w:r>
      <w:r w:rsidRPr="002E6AA6">
        <w:t>satelitarne</w:t>
      </w:r>
      <w:r w:rsidR="004433DE">
        <w:t xml:space="preserve"> stanowiące</w:t>
      </w:r>
      <w:r w:rsidR="004433DE" w:rsidRPr="004433DE">
        <w:t xml:space="preserve"> zarejestrowany i utrwalony obraz powierzchni Ziemi, wykonany z pułapu satelitarnego, w sposób umożliwiający odtworzenie wzajemnych związków przestrzennych oraz kształtów i wymiarów obiektów terenowych</w:t>
      </w:r>
      <w:r w:rsidRPr="002E6AA6">
        <w:t>;</w:t>
      </w:r>
    </w:p>
    <w:p w:rsidR="00EB1F7B" w:rsidRPr="002E6AA6" w:rsidRDefault="00EB1F7B" w:rsidP="009D4DEC">
      <w:pPr>
        <w:pStyle w:val="PKTpunkt"/>
        <w:numPr>
          <w:ilvl w:val="0"/>
          <w:numId w:val="3"/>
        </w:numPr>
        <w:ind w:left="567" w:hanging="567"/>
      </w:pPr>
      <w:proofErr w:type="gramStart"/>
      <w:r w:rsidRPr="002E6AA6">
        <w:t>materiały</w:t>
      </w:r>
      <w:proofErr w:type="gramEnd"/>
      <w:r w:rsidRPr="002E6AA6">
        <w:t xml:space="preserve"> wykorzystywane do opracowania </w:t>
      </w:r>
      <w:r>
        <w:t>fotogrametrycznych zdjęć</w:t>
      </w:r>
      <w:r w:rsidRPr="002E6AA6">
        <w:t xml:space="preserve"> lotniczych i</w:t>
      </w:r>
      <w:r w:rsidR="00274C1E">
        <w:t> </w:t>
      </w:r>
      <w:r>
        <w:t xml:space="preserve">zobrazowań </w:t>
      </w:r>
      <w:r w:rsidRPr="002E6AA6">
        <w:t>satelitarnych.</w:t>
      </w:r>
    </w:p>
    <w:p w:rsidR="00EB1F7B" w:rsidRPr="002E6AA6" w:rsidRDefault="00EB1F7B" w:rsidP="00EB1F7B">
      <w:pPr>
        <w:pStyle w:val="ARTartustawynprozporzdzenia"/>
      </w:pPr>
      <w:r w:rsidRPr="002E6AA6">
        <w:t xml:space="preserve">§ 4. W bazie danych dotyczącej </w:t>
      </w:r>
      <w:proofErr w:type="spellStart"/>
      <w:r w:rsidRPr="002E6AA6">
        <w:t>ortofotomapy</w:t>
      </w:r>
      <w:proofErr w:type="spellEnd"/>
      <w:r w:rsidRPr="002E6AA6">
        <w:t xml:space="preserve"> gromadzi się:</w:t>
      </w:r>
    </w:p>
    <w:p w:rsidR="00EB1F7B" w:rsidRPr="002E6AA6" w:rsidRDefault="00EB1F7B" w:rsidP="00EB1F7B">
      <w:pPr>
        <w:pStyle w:val="PKTpunkt"/>
      </w:pPr>
      <w:proofErr w:type="gramStart"/>
      <w:r w:rsidRPr="002E6AA6">
        <w:t>1)</w:t>
      </w:r>
      <w:r w:rsidRPr="002E6AA6">
        <w:tab/>
      </w:r>
      <w:proofErr w:type="spellStart"/>
      <w:r w:rsidRPr="002E6AA6">
        <w:t>ortofotomapy</w:t>
      </w:r>
      <w:proofErr w:type="spellEnd"/>
      <w:proofErr w:type="gramEnd"/>
      <w:r w:rsidR="004433DE">
        <w:t xml:space="preserve"> stanowiące</w:t>
      </w:r>
      <w:r w:rsidR="004433DE" w:rsidRPr="00DD103A">
        <w:t xml:space="preserve"> rastrowy obr</w:t>
      </w:r>
      <w:r w:rsidR="004433DE">
        <w:t>az powierzchni Ziemi powstały w </w:t>
      </w:r>
      <w:r w:rsidR="004433DE" w:rsidRPr="00DD103A">
        <w:t xml:space="preserve">wyniku </w:t>
      </w:r>
      <w:proofErr w:type="spellStart"/>
      <w:r w:rsidR="004433DE" w:rsidRPr="00DD103A">
        <w:t>ortorektyfikacji</w:t>
      </w:r>
      <w:proofErr w:type="spellEnd"/>
      <w:r w:rsidR="004433DE" w:rsidRPr="00DD103A">
        <w:t xml:space="preserve"> </w:t>
      </w:r>
      <w:r w:rsidR="004433DE">
        <w:t>fotogrametrycznego zdjęcia</w:t>
      </w:r>
      <w:r w:rsidR="004433DE" w:rsidRPr="00DD103A">
        <w:t xml:space="preserve"> lotniczego lub </w:t>
      </w:r>
      <w:r w:rsidR="004433DE">
        <w:t xml:space="preserve">zobrazowania </w:t>
      </w:r>
      <w:r w:rsidR="004433DE" w:rsidRPr="00DD103A">
        <w:t>satelitarnego</w:t>
      </w:r>
      <w:r w:rsidRPr="002E6AA6">
        <w:t>;</w:t>
      </w:r>
    </w:p>
    <w:p w:rsidR="00EB1F7B" w:rsidRPr="002E6AA6" w:rsidRDefault="00EB1F7B" w:rsidP="00EB1F7B">
      <w:pPr>
        <w:pStyle w:val="PKTpunkt"/>
      </w:pPr>
      <w:proofErr w:type="gramStart"/>
      <w:r w:rsidRPr="002E6AA6">
        <w:t>2)</w:t>
      </w:r>
      <w:r w:rsidRPr="002E6AA6">
        <w:tab/>
        <w:t>materiały</w:t>
      </w:r>
      <w:proofErr w:type="gramEnd"/>
      <w:r w:rsidRPr="002E6AA6">
        <w:t xml:space="preserve"> wykorzystywane do opracowania </w:t>
      </w:r>
      <w:proofErr w:type="spellStart"/>
      <w:r w:rsidRPr="002E6AA6">
        <w:t>ortofotomap</w:t>
      </w:r>
      <w:proofErr w:type="spellEnd"/>
      <w:r w:rsidRPr="002E6AA6">
        <w:t>.</w:t>
      </w:r>
    </w:p>
    <w:p w:rsidR="00EB1F7B" w:rsidRPr="002E6AA6" w:rsidRDefault="00EB1F7B" w:rsidP="00EB1F7B">
      <w:pPr>
        <w:pStyle w:val="ARTartustawynprozporzdzenia"/>
      </w:pPr>
      <w:r w:rsidRPr="002E6AA6">
        <w:t>§ 5. W bazie danych dotyczącej numerycznego modelu terenu gromadzi się:</w:t>
      </w:r>
    </w:p>
    <w:p w:rsidR="00EB1F7B" w:rsidRPr="002E6AA6" w:rsidRDefault="00EB1F7B" w:rsidP="00EB1F7B">
      <w:pPr>
        <w:pStyle w:val="PKTpunkt"/>
      </w:pPr>
      <w:r w:rsidRPr="002E6AA6">
        <w:t>1)</w:t>
      </w:r>
      <w:r w:rsidRPr="002E6AA6">
        <w:tab/>
        <w:t>dane pomiarowe</w:t>
      </w:r>
      <w:r w:rsidR="004433DE">
        <w:t xml:space="preserve"> stanowiących</w:t>
      </w:r>
      <w:r w:rsidR="004433DE" w:rsidRPr="00DD103A">
        <w:t xml:space="preserve"> </w:t>
      </w:r>
      <w:r w:rsidR="004433DE">
        <w:t xml:space="preserve">dane zarejestrowane przez skaner laserowy, dla których określono współrzędne płaskie X, Y oraz wysokość normalną H, o których </w:t>
      </w:r>
      <w:proofErr w:type="gramStart"/>
      <w:r w:rsidR="004433DE">
        <w:t>mowa  odpowiednio</w:t>
      </w:r>
      <w:proofErr w:type="gramEnd"/>
      <w:r w:rsidR="004433DE">
        <w:t xml:space="preserve"> w </w:t>
      </w:r>
      <w:r w:rsidR="004433DE" w:rsidRPr="00DD103A">
        <w:t>§</w:t>
      </w:r>
      <w:r w:rsidR="004433DE">
        <w:t xml:space="preserve"> 3 ust. 1 pkt. 4 oraz </w:t>
      </w:r>
      <w:r w:rsidR="004433DE" w:rsidRPr="00DD103A">
        <w:t>§</w:t>
      </w:r>
      <w:r w:rsidR="004433DE">
        <w:t xml:space="preserve"> 2 pkt. 8  </w:t>
      </w:r>
      <w:r w:rsidR="004433DE" w:rsidRPr="00DD103A">
        <w:t>rozporządzenia Rady Ministrów z dnia 15 października 2012 r. w sprawie państwowego systemu odniesień przestrzennych</w:t>
      </w:r>
      <w:r w:rsidR="004433DE">
        <w:t xml:space="preserve"> (Dz. U. </w:t>
      </w:r>
      <w:proofErr w:type="gramStart"/>
      <w:r w:rsidR="004433DE">
        <w:t>z</w:t>
      </w:r>
      <w:proofErr w:type="gramEnd"/>
      <w:r w:rsidR="004433DE">
        <w:t xml:space="preserve"> 2012 r. poz. 1247)</w:t>
      </w:r>
      <w:r w:rsidRPr="002E6AA6">
        <w:t>;</w:t>
      </w:r>
    </w:p>
    <w:p w:rsidR="00EB1F7B" w:rsidRPr="002E6AA6" w:rsidRDefault="00EB1F7B" w:rsidP="00EB1F7B">
      <w:pPr>
        <w:pStyle w:val="PKTpunkt"/>
      </w:pPr>
      <w:proofErr w:type="gramStart"/>
      <w:r w:rsidRPr="002E6AA6">
        <w:t>2)</w:t>
      </w:r>
      <w:r w:rsidRPr="002E6AA6">
        <w:tab/>
        <w:t>numeryczne</w:t>
      </w:r>
      <w:proofErr w:type="gramEnd"/>
      <w:r w:rsidRPr="002E6AA6">
        <w:t xml:space="preserve"> modele terenu</w:t>
      </w:r>
      <w:r w:rsidR="004433DE">
        <w:t xml:space="preserve"> stanowiące</w:t>
      </w:r>
      <w:r w:rsidR="004433DE" w:rsidRPr="00DD103A">
        <w:t xml:space="preserve"> numeryczną reprezentację powierzchni terenu, umożliwiającą określenie wysokości normalnej H dowolnego punktu o znanych współrzędnych płaskich prostokątnych X, Y</w:t>
      </w:r>
      <w:r w:rsidRPr="002E6AA6">
        <w:t>;</w:t>
      </w:r>
    </w:p>
    <w:p w:rsidR="00EB1F7B" w:rsidRPr="002E6AA6" w:rsidRDefault="00EB1F7B" w:rsidP="00EB1F7B">
      <w:pPr>
        <w:pStyle w:val="PKTpunkt"/>
      </w:pPr>
      <w:proofErr w:type="gramStart"/>
      <w:r w:rsidRPr="002E6AA6">
        <w:t>3)</w:t>
      </w:r>
      <w:r w:rsidRPr="002E6AA6">
        <w:tab/>
        <w:t>numeryczne</w:t>
      </w:r>
      <w:proofErr w:type="gramEnd"/>
      <w:r w:rsidRPr="002E6AA6">
        <w:t xml:space="preserve"> modele pokrycia terenu</w:t>
      </w:r>
      <w:r w:rsidR="004433DE">
        <w:t xml:space="preserve"> stanowiące</w:t>
      </w:r>
      <w:r w:rsidR="004433DE" w:rsidRPr="00DD103A">
        <w:t xml:space="preserve"> numeryczną reprezentację powierzchni terenu i znajdujących się na niej obiektów naturalnych oraz obiektów antropogenicznych (np. budynków i budowli), umożliwiającą określenie wysokości normalnej H dowolnego punktu o znanych współrzędnych płaskich prostokątnych X, Y</w:t>
      </w:r>
      <w:r w:rsidRPr="002E6AA6">
        <w:t>;</w:t>
      </w:r>
    </w:p>
    <w:p w:rsidR="00EB1F7B" w:rsidRDefault="00EB1F7B" w:rsidP="00EB1F7B">
      <w:pPr>
        <w:pStyle w:val="PKTpunkt"/>
      </w:pPr>
      <w:proofErr w:type="gramStart"/>
      <w:r w:rsidRPr="002E6AA6">
        <w:lastRenderedPageBreak/>
        <w:t>4)</w:t>
      </w:r>
      <w:r w:rsidRPr="002E6AA6">
        <w:tab/>
        <w:t>materiały</w:t>
      </w:r>
      <w:proofErr w:type="gramEnd"/>
      <w:r w:rsidRPr="002E6AA6">
        <w:t xml:space="preserve"> wykorzystywane do opracowania danych pomiarowych, numerycznych modeli terenu i numerycznych modeli pokrycia terenu.</w:t>
      </w:r>
    </w:p>
    <w:p w:rsidR="00EB1F7B" w:rsidRPr="00212B68" w:rsidRDefault="00EB1F7B" w:rsidP="00EB1F7B">
      <w:pPr>
        <w:pStyle w:val="ROZDZODDZOZNoznaczenierozdziauluboddziau"/>
      </w:pPr>
      <w:r w:rsidRPr="00212B68">
        <w:t>Rozdział 3</w:t>
      </w:r>
    </w:p>
    <w:p w:rsidR="00EB1F7B" w:rsidRPr="00E97416" w:rsidRDefault="00EB1F7B" w:rsidP="00EB1F7B">
      <w:pPr>
        <w:pStyle w:val="ROZDZODDZPRZEDMprzedmiotregulacjirozdziauluboddziau"/>
      </w:pPr>
      <w:r w:rsidRPr="00E97416">
        <w:t xml:space="preserve">Organizacja, tryb i standardy techniczne tworzenia, aktualizacji i udostępniania baz danych dotyczących zobrazowań lotniczych i satelitarnych </w:t>
      </w:r>
    </w:p>
    <w:p w:rsidR="00EB1F7B" w:rsidRPr="00E97416" w:rsidRDefault="00EB1F7B" w:rsidP="00EB1F7B">
      <w:pPr>
        <w:pStyle w:val="ROZDZODDZPRZEDMprzedmiotregulacjirozdziauluboddziau"/>
      </w:pPr>
      <w:proofErr w:type="gramStart"/>
      <w:r w:rsidRPr="00E97416">
        <w:t>oraz</w:t>
      </w:r>
      <w:proofErr w:type="gramEnd"/>
      <w:r w:rsidRPr="00E97416">
        <w:t xml:space="preserve"> </w:t>
      </w:r>
      <w:proofErr w:type="spellStart"/>
      <w:r w:rsidRPr="00E97416">
        <w:t>ortofotomapy</w:t>
      </w:r>
      <w:proofErr w:type="spellEnd"/>
      <w:r w:rsidRPr="00E97416">
        <w:t xml:space="preserve"> i numerycznego modelu terenu</w:t>
      </w:r>
    </w:p>
    <w:p w:rsidR="00896B66" w:rsidRDefault="00EB1F7B" w:rsidP="00440757">
      <w:pPr>
        <w:pStyle w:val="ARTartustawynprozporzdzenia"/>
      </w:pPr>
      <w:r>
        <w:t>§</w:t>
      </w:r>
      <w:r w:rsidRPr="001E1A4B">
        <w:t xml:space="preserve"> </w:t>
      </w:r>
      <w:r>
        <w:t>6</w:t>
      </w:r>
      <w:r w:rsidRPr="001E1A4B">
        <w:t>. Główny Geodeta Kraju tworzy bazy danych</w:t>
      </w:r>
      <w:r>
        <w:t xml:space="preserve"> </w:t>
      </w:r>
      <w:r w:rsidRPr="001E1A4B">
        <w:t>dotyczące</w:t>
      </w:r>
      <w:r w:rsidR="00896B66">
        <w:t>:</w:t>
      </w:r>
    </w:p>
    <w:p w:rsidR="00896B66" w:rsidRPr="00440757" w:rsidRDefault="00440757" w:rsidP="00440757">
      <w:pPr>
        <w:pStyle w:val="PKTpunkt"/>
      </w:pPr>
      <w:proofErr w:type="gramStart"/>
      <w:r>
        <w:t>1)</w:t>
      </w:r>
      <w:r>
        <w:tab/>
      </w:r>
      <w:r w:rsidR="00EB1F7B" w:rsidRPr="00440757">
        <w:t>zobrazowań</w:t>
      </w:r>
      <w:proofErr w:type="gramEnd"/>
      <w:r w:rsidR="00EB1F7B" w:rsidRPr="00440757">
        <w:t xml:space="preserve"> lotniczych i satelitarnych</w:t>
      </w:r>
      <w:r w:rsidR="00896B66" w:rsidRPr="00440757">
        <w:t>,</w:t>
      </w:r>
    </w:p>
    <w:p w:rsidR="00896B66" w:rsidRPr="00440757" w:rsidRDefault="00440757" w:rsidP="00440757">
      <w:pPr>
        <w:pStyle w:val="PKTpunkt"/>
      </w:pPr>
      <w:proofErr w:type="gramStart"/>
      <w:r>
        <w:t>2)</w:t>
      </w:r>
      <w:r>
        <w:tab/>
      </w:r>
      <w:proofErr w:type="spellStart"/>
      <w:r w:rsidR="00EB1F7B" w:rsidRPr="00440757">
        <w:t>ortofotomapy</w:t>
      </w:r>
      <w:proofErr w:type="spellEnd"/>
      <w:proofErr w:type="gramEnd"/>
      <w:r w:rsidR="00896B66" w:rsidRPr="00440757">
        <w:t>,</w:t>
      </w:r>
    </w:p>
    <w:p w:rsidR="00EB1F7B" w:rsidRDefault="00440757" w:rsidP="00440757">
      <w:pPr>
        <w:pStyle w:val="PKTpunkt"/>
      </w:pPr>
      <w:proofErr w:type="gramStart"/>
      <w:r>
        <w:t>3)</w:t>
      </w:r>
      <w:r>
        <w:tab/>
      </w:r>
      <w:r w:rsidR="00EB1F7B" w:rsidRPr="00440757">
        <w:t>numerycznego</w:t>
      </w:r>
      <w:proofErr w:type="gramEnd"/>
      <w:r w:rsidR="00EB1F7B" w:rsidRPr="00440757">
        <w:t xml:space="preserve"> modelu terenu</w:t>
      </w:r>
      <w:r w:rsidR="00896B66" w:rsidRPr="00440757">
        <w:t>,</w:t>
      </w:r>
      <w:r>
        <w:t xml:space="preserve"> </w:t>
      </w:r>
      <w:r w:rsidR="00EB1F7B" w:rsidRPr="001E1A4B">
        <w:t>na podstawie</w:t>
      </w:r>
      <w:r w:rsidR="00EB1F7B">
        <w:t xml:space="preserve"> </w:t>
      </w:r>
      <w:r w:rsidR="00896B66">
        <w:t>zbiorów danych i dokumentów zgromadzonych</w:t>
      </w:r>
      <w:r w:rsidR="00EB1F7B" w:rsidRPr="001E1A4B">
        <w:t xml:space="preserve"> w zasobie.</w:t>
      </w:r>
    </w:p>
    <w:p w:rsidR="00EB1F7B" w:rsidRPr="00E97416" w:rsidRDefault="00EB1F7B" w:rsidP="00440757">
      <w:pPr>
        <w:pStyle w:val="ARTartustawynprozporzdzenia"/>
      </w:pPr>
      <w:r>
        <w:t xml:space="preserve">§ </w:t>
      </w:r>
      <w:r w:rsidR="00896B66">
        <w:t>7</w:t>
      </w:r>
      <w:r w:rsidRPr="00E97416">
        <w:t>. Dane wchodzące w skład baz danych dotyc</w:t>
      </w:r>
      <w:r>
        <w:t xml:space="preserve">zących zobrazowań </w:t>
      </w:r>
      <w:proofErr w:type="gramStart"/>
      <w:r>
        <w:t>lotniczych  i</w:t>
      </w:r>
      <w:proofErr w:type="gramEnd"/>
      <w:r>
        <w:t> </w:t>
      </w:r>
      <w:r w:rsidRPr="00E97416">
        <w:t xml:space="preserve">satelitarnych oraz </w:t>
      </w:r>
      <w:proofErr w:type="spellStart"/>
      <w:r w:rsidRPr="00E97416">
        <w:t>ortofotomapy</w:t>
      </w:r>
      <w:proofErr w:type="spellEnd"/>
      <w:r w:rsidRPr="00E97416">
        <w:t xml:space="preserve"> i numerycznego modelu terenu ze względu na ich charakterystykę przestrzenną oraz dokładnościową dzieli się na </w:t>
      </w:r>
      <w:r>
        <w:t xml:space="preserve">grupy określone w § </w:t>
      </w:r>
      <w:r w:rsidR="00896B66">
        <w:t xml:space="preserve">8 </w:t>
      </w:r>
      <w:r>
        <w:t>ust. 2, § </w:t>
      </w:r>
      <w:r w:rsidR="00896B66">
        <w:t>9</w:t>
      </w:r>
      <w:r w:rsidR="00896B66" w:rsidRPr="00E97416">
        <w:t xml:space="preserve"> </w:t>
      </w:r>
      <w:r w:rsidRPr="00E97416">
        <w:t xml:space="preserve">ust. 2 i § </w:t>
      </w:r>
      <w:r w:rsidR="00896B66">
        <w:t>10</w:t>
      </w:r>
      <w:r w:rsidRPr="00E97416">
        <w:t xml:space="preserve"> ust. 2.</w:t>
      </w:r>
    </w:p>
    <w:p w:rsidR="00EB1F7B" w:rsidRPr="00E97416" w:rsidRDefault="00EB1F7B" w:rsidP="00440757">
      <w:pPr>
        <w:pStyle w:val="ARTartustawynprozporzdzenia"/>
      </w:pPr>
      <w:r w:rsidRPr="00E97416">
        <w:t>§</w:t>
      </w:r>
      <w:r w:rsidR="003C0B08">
        <w:t xml:space="preserve">  </w:t>
      </w:r>
      <w:r w:rsidR="00896B66">
        <w:t>8</w:t>
      </w:r>
      <w:r w:rsidRPr="00E97416">
        <w:t>.</w:t>
      </w:r>
      <w:r>
        <w:t xml:space="preserve"> </w:t>
      </w:r>
      <w:r w:rsidRPr="00E97416">
        <w:t xml:space="preserve">1. Kryterium </w:t>
      </w:r>
      <w:proofErr w:type="gramStart"/>
      <w:r w:rsidRPr="00E97416">
        <w:t>zaliczania  danych</w:t>
      </w:r>
      <w:proofErr w:type="gramEnd"/>
      <w:r w:rsidRPr="00E97416">
        <w:t xml:space="preserve"> dotyczących zobrazowań lotniczych i satelitarnych do odpowiedniej grupy jest terenowa odległość próbkowania.</w:t>
      </w:r>
    </w:p>
    <w:p w:rsidR="00EB1F7B" w:rsidRPr="00E97416" w:rsidRDefault="00EB1F7B" w:rsidP="00EB1F7B">
      <w:pPr>
        <w:pStyle w:val="USTustnpkodeksu"/>
      </w:pPr>
      <w:r w:rsidRPr="00E97416">
        <w:t xml:space="preserve">2. Dane dotyczące </w:t>
      </w:r>
      <w:r>
        <w:t xml:space="preserve">fotogrametrycznych zdjęć </w:t>
      </w:r>
      <w:r w:rsidRPr="00E97416">
        <w:t xml:space="preserve">lotniczych i </w:t>
      </w:r>
      <w:r w:rsidRPr="008C7D83">
        <w:t xml:space="preserve">zobrazowań </w:t>
      </w:r>
      <w:r w:rsidRPr="00E97416">
        <w:t>satelitarnych dzieli się na grupy:</w:t>
      </w:r>
    </w:p>
    <w:p w:rsidR="00EB1F7B" w:rsidRPr="00E97416" w:rsidRDefault="00EB1F7B" w:rsidP="00EB1F7B">
      <w:pPr>
        <w:pStyle w:val="PKTpunkt"/>
      </w:pPr>
      <w:proofErr w:type="gramStart"/>
      <w:r w:rsidRPr="00E97416">
        <w:t>1)</w:t>
      </w:r>
      <w:r w:rsidRPr="00E97416">
        <w:tab/>
        <w:t>FOTO</w:t>
      </w:r>
      <w:proofErr w:type="gramEnd"/>
      <w:r w:rsidRPr="00E97416">
        <w:t>1, o terenowej odległości próbkowania nie większej niż 0,05 m;</w:t>
      </w:r>
    </w:p>
    <w:p w:rsidR="00EB1F7B" w:rsidRPr="00E97416" w:rsidRDefault="00EB1F7B" w:rsidP="00EB1F7B">
      <w:pPr>
        <w:pStyle w:val="PKTpunkt"/>
      </w:pPr>
      <w:proofErr w:type="gramStart"/>
      <w:r w:rsidRPr="00E97416">
        <w:t>2)</w:t>
      </w:r>
      <w:r w:rsidRPr="00E97416">
        <w:tab/>
        <w:t>FOTO</w:t>
      </w:r>
      <w:proofErr w:type="gramEnd"/>
      <w:r w:rsidRPr="00E97416">
        <w:t>2, o terenowej odległości próbkowania większej ni</w:t>
      </w:r>
      <w:r>
        <w:t>ż 0,05 m i nie większej niż 0,1 </w:t>
      </w:r>
      <w:r w:rsidRPr="00E97416">
        <w:t>m;</w:t>
      </w:r>
    </w:p>
    <w:p w:rsidR="00EB1F7B" w:rsidRPr="00E97416" w:rsidRDefault="00EB1F7B" w:rsidP="00EB1F7B">
      <w:pPr>
        <w:pStyle w:val="PKTpunkt"/>
      </w:pPr>
      <w:proofErr w:type="gramStart"/>
      <w:r w:rsidRPr="00E97416">
        <w:t>3)</w:t>
      </w:r>
      <w:r w:rsidRPr="00E97416">
        <w:tab/>
        <w:t>FOTO</w:t>
      </w:r>
      <w:proofErr w:type="gramEnd"/>
      <w:r w:rsidRPr="00E97416">
        <w:t>3, o terenowej odległości próbkowania większej niż 0,1 m</w:t>
      </w:r>
      <w:r>
        <w:t>.</w:t>
      </w:r>
    </w:p>
    <w:p w:rsidR="00EB1F7B" w:rsidRPr="00E97416" w:rsidRDefault="00EB1F7B" w:rsidP="00EB1F7B">
      <w:pPr>
        <w:pStyle w:val="ARTartustawynprozporzdzenia"/>
      </w:pPr>
      <w:r>
        <w:t xml:space="preserve">§ </w:t>
      </w:r>
      <w:r w:rsidR="00896B66">
        <w:t>9</w:t>
      </w:r>
      <w:r>
        <w:t xml:space="preserve">. </w:t>
      </w:r>
      <w:r w:rsidRPr="00E97416">
        <w:t xml:space="preserve">1. Kryterium </w:t>
      </w:r>
      <w:proofErr w:type="gramStart"/>
      <w:r w:rsidRPr="00E97416">
        <w:t>zaliczania  danych</w:t>
      </w:r>
      <w:proofErr w:type="gramEnd"/>
      <w:r w:rsidRPr="00E97416">
        <w:t xml:space="preserve"> dotyczących </w:t>
      </w:r>
      <w:proofErr w:type="spellStart"/>
      <w:r w:rsidRPr="00E97416">
        <w:t>ortofotomapy</w:t>
      </w:r>
      <w:proofErr w:type="spellEnd"/>
      <w:r w:rsidRPr="00E97416">
        <w:t xml:space="preserve"> do odpowiedniej grupy jest terenowy rozmiar piksela.</w:t>
      </w:r>
    </w:p>
    <w:p w:rsidR="00EB1F7B" w:rsidRPr="00E97416" w:rsidRDefault="00EB1F7B" w:rsidP="00EB1F7B">
      <w:pPr>
        <w:pStyle w:val="USTustnpkodeksu"/>
      </w:pPr>
      <w:r w:rsidRPr="00E97416">
        <w:t xml:space="preserve">2. Dane dotyczące </w:t>
      </w:r>
      <w:proofErr w:type="spellStart"/>
      <w:r w:rsidRPr="00E97416">
        <w:t>ortofotomapy</w:t>
      </w:r>
      <w:proofErr w:type="spellEnd"/>
      <w:r w:rsidRPr="00E97416">
        <w:t xml:space="preserve"> dzieli się na grupy:</w:t>
      </w:r>
    </w:p>
    <w:p w:rsidR="00EB1F7B" w:rsidRPr="00E97416" w:rsidRDefault="00EB1F7B" w:rsidP="00EB1F7B">
      <w:pPr>
        <w:pStyle w:val="PKTpunkt"/>
      </w:pPr>
      <w:proofErr w:type="gramStart"/>
      <w:r w:rsidRPr="00E97416">
        <w:t>1)</w:t>
      </w:r>
      <w:r w:rsidRPr="00E97416">
        <w:tab/>
        <w:t>ORTO</w:t>
      </w:r>
      <w:proofErr w:type="gramEnd"/>
      <w:r w:rsidRPr="00E97416">
        <w:t>1, o terenowym rozmiarze piksela nie większym niż 0,05 m;</w:t>
      </w:r>
    </w:p>
    <w:p w:rsidR="00EB1F7B" w:rsidRPr="00E97416" w:rsidRDefault="00EB1F7B" w:rsidP="00EB1F7B">
      <w:pPr>
        <w:pStyle w:val="PKTpunkt"/>
      </w:pPr>
      <w:proofErr w:type="gramStart"/>
      <w:r w:rsidRPr="00E97416">
        <w:t>2)</w:t>
      </w:r>
      <w:r w:rsidRPr="00E97416">
        <w:tab/>
        <w:t>ORTO</w:t>
      </w:r>
      <w:proofErr w:type="gramEnd"/>
      <w:r w:rsidRPr="00E97416">
        <w:t>2, o terenowym rozmiarze piksela większym niż 0,05 m i nie większym niż 0,1 m;</w:t>
      </w:r>
    </w:p>
    <w:p w:rsidR="00EB1F7B" w:rsidRPr="00E97416" w:rsidRDefault="00EB1F7B" w:rsidP="00EB1F7B">
      <w:pPr>
        <w:pStyle w:val="PKTpunkt"/>
      </w:pPr>
      <w:proofErr w:type="gramStart"/>
      <w:r w:rsidRPr="00E97416">
        <w:t>3)</w:t>
      </w:r>
      <w:r w:rsidRPr="00E97416">
        <w:tab/>
        <w:t>ORTO</w:t>
      </w:r>
      <w:proofErr w:type="gramEnd"/>
      <w:r w:rsidRPr="00E97416">
        <w:t>3, o terenowym rozmiarze piksela większym niż 0,1 m</w:t>
      </w:r>
      <w:r>
        <w:t>.</w:t>
      </w:r>
    </w:p>
    <w:p w:rsidR="00EB1F7B" w:rsidRPr="00E97416" w:rsidRDefault="00EB1F7B" w:rsidP="00EB1F7B">
      <w:pPr>
        <w:pStyle w:val="ARTartustawynprozporzdzenia"/>
      </w:pPr>
      <w:r w:rsidRPr="00E97416">
        <w:lastRenderedPageBreak/>
        <w:t xml:space="preserve">§ </w:t>
      </w:r>
      <w:r w:rsidR="008E183D">
        <w:t>10</w:t>
      </w:r>
      <w:r w:rsidRPr="00E97416">
        <w:t>.</w:t>
      </w:r>
      <w:r>
        <w:t xml:space="preserve"> </w:t>
      </w:r>
      <w:r w:rsidRPr="00E97416">
        <w:t>1. Kryterium zaliczania danych dotyczącyc</w:t>
      </w:r>
      <w:r>
        <w:t>h numerycznego modelu terenu do </w:t>
      </w:r>
      <w:r w:rsidRPr="00E97416">
        <w:t>odpowiedniej grupy jest wartość błędu średniego wyznaczenia wysokości.</w:t>
      </w:r>
    </w:p>
    <w:p w:rsidR="00EB1F7B" w:rsidRPr="00E97416" w:rsidRDefault="00EB1F7B" w:rsidP="00EB1F7B">
      <w:pPr>
        <w:pStyle w:val="USTustnpkodeksu"/>
      </w:pPr>
      <w:r w:rsidRPr="00E97416">
        <w:t>2. Dane dotyczące numerycznego modelu terenu dzieli się na grupy:</w:t>
      </w:r>
    </w:p>
    <w:p w:rsidR="00EB1F7B" w:rsidRPr="00E97416" w:rsidRDefault="00EB1F7B" w:rsidP="00EB1F7B">
      <w:pPr>
        <w:pStyle w:val="PKTpunkt"/>
      </w:pPr>
      <w:proofErr w:type="gramStart"/>
      <w:r w:rsidRPr="00E97416">
        <w:t>1)</w:t>
      </w:r>
      <w:r w:rsidRPr="00E97416">
        <w:tab/>
        <w:t>NMT</w:t>
      </w:r>
      <w:proofErr w:type="gramEnd"/>
      <w:r w:rsidRPr="00E97416">
        <w:t>1, o błędzie średnim wyznaczenia wysokości normalnej H nie większym niż 0,1 m;</w:t>
      </w:r>
    </w:p>
    <w:p w:rsidR="00EB1F7B" w:rsidRPr="00E97416" w:rsidRDefault="00EB1F7B" w:rsidP="00EB1F7B">
      <w:pPr>
        <w:pStyle w:val="PKTpunkt"/>
      </w:pPr>
      <w:proofErr w:type="gramStart"/>
      <w:r w:rsidRPr="00E97416">
        <w:t>2)</w:t>
      </w:r>
      <w:r w:rsidRPr="00E97416">
        <w:tab/>
        <w:t>NMT</w:t>
      </w:r>
      <w:proofErr w:type="gramEnd"/>
      <w:r w:rsidRPr="00E97416">
        <w:t>2, o błędzie średnim wyznaczenia wysoko</w:t>
      </w:r>
      <w:r>
        <w:t>ści normalnej H większym niż 0,</w:t>
      </w:r>
      <w:r w:rsidRPr="00E97416">
        <w:t>1 m i nie większym niż 0,2 m;</w:t>
      </w:r>
    </w:p>
    <w:p w:rsidR="00EB1F7B" w:rsidRPr="00E97416" w:rsidRDefault="00EB1F7B" w:rsidP="00EB1F7B">
      <w:pPr>
        <w:pStyle w:val="PKTpunkt"/>
      </w:pPr>
      <w:proofErr w:type="gramStart"/>
      <w:r w:rsidRPr="00E97416">
        <w:t>3)</w:t>
      </w:r>
      <w:r w:rsidRPr="00E97416">
        <w:tab/>
        <w:t>NMT</w:t>
      </w:r>
      <w:proofErr w:type="gramEnd"/>
      <w:r w:rsidRPr="00E97416">
        <w:t>3, o błędzie średnim wyznaczenia wysokości normalnej H większym niż 0,2 m.</w:t>
      </w:r>
    </w:p>
    <w:p w:rsidR="00EB1F7B" w:rsidRPr="00E97416" w:rsidRDefault="00EB1F7B" w:rsidP="00EB1F7B">
      <w:pPr>
        <w:pStyle w:val="ARTartustawynprozporzdzenia"/>
      </w:pPr>
      <w:r w:rsidRPr="00E97416">
        <w:t xml:space="preserve">§ </w:t>
      </w:r>
      <w:r w:rsidR="008E183D" w:rsidRPr="00E97416">
        <w:t>1</w:t>
      </w:r>
      <w:r w:rsidR="008E183D">
        <w:t>1</w:t>
      </w:r>
      <w:r w:rsidRPr="00E97416">
        <w:t xml:space="preserve">. </w:t>
      </w:r>
      <w:r w:rsidR="008E183D">
        <w:t>Tworzenie i a</w:t>
      </w:r>
      <w:r w:rsidRPr="00E97416">
        <w:t>ktualizacja baz danych dotyczących zobrazowań lotniczych i</w:t>
      </w:r>
      <w:r w:rsidR="00274C1E">
        <w:t> </w:t>
      </w:r>
      <w:r w:rsidRPr="00E97416">
        <w:t xml:space="preserve">satelitarnych oraz </w:t>
      </w:r>
      <w:proofErr w:type="spellStart"/>
      <w:r w:rsidRPr="00E97416">
        <w:t>ortofotomapy</w:t>
      </w:r>
      <w:proofErr w:type="spellEnd"/>
      <w:r w:rsidRPr="00E97416">
        <w:t xml:space="preserve"> i numerycznego modelu terenu odbywa zgodnie ze standardami określonymi w załączniku do rozporządzania.</w:t>
      </w:r>
    </w:p>
    <w:p w:rsidR="00EB1F7B" w:rsidRPr="00E97416" w:rsidRDefault="00EB1F7B" w:rsidP="00EB1F7B">
      <w:pPr>
        <w:pStyle w:val="ARTartustawynprozporzdzenia"/>
      </w:pPr>
      <w:r w:rsidRPr="00E97416">
        <w:t xml:space="preserve">§ </w:t>
      </w:r>
      <w:r w:rsidR="008E183D" w:rsidRPr="00E97416">
        <w:t>1</w:t>
      </w:r>
      <w:r w:rsidR="008E183D">
        <w:t>2</w:t>
      </w:r>
      <w:r w:rsidRPr="00E97416">
        <w:t>. Do aktualizacji bazy danych dotyczącej zobrazowań lotniczych i satelitarnych wykorzystuje się:</w:t>
      </w:r>
    </w:p>
    <w:p w:rsidR="00EB1F7B" w:rsidRPr="00E97416" w:rsidRDefault="00EB1F7B" w:rsidP="00EB1F7B">
      <w:pPr>
        <w:pStyle w:val="PKTpunkt"/>
      </w:pPr>
      <w:proofErr w:type="gramStart"/>
      <w:r w:rsidRPr="00E97416">
        <w:t>1)</w:t>
      </w:r>
      <w:r w:rsidRPr="00E97416">
        <w:tab/>
      </w:r>
      <w:r>
        <w:t>fotogrametryczne</w:t>
      </w:r>
      <w:proofErr w:type="gramEnd"/>
      <w:r>
        <w:t xml:space="preserve"> zdjęcia </w:t>
      </w:r>
      <w:r w:rsidRPr="00E97416">
        <w:t xml:space="preserve">lotnicze i </w:t>
      </w:r>
      <w:r w:rsidRPr="008C7D83">
        <w:t xml:space="preserve">zobrazowania </w:t>
      </w:r>
      <w:r w:rsidRPr="00E97416">
        <w:t>satelitarne;</w:t>
      </w:r>
    </w:p>
    <w:p w:rsidR="00EB1F7B" w:rsidRPr="00E97416" w:rsidRDefault="00EB1F7B" w:rsidP="00EB1F7B">
      <w:pPr>
        <w:pStyle w:val="PKTpunkt"/>
      </w:pPr>
      <w:proofErr w:type="gramStart"/>
      <w:r w:rsidRPr="00E97416">
        <w:t>2)</w:t>
      </w:r>
      <w:r w:rsidRPr="00E97416">
        <w:tab/>
        <w:t>materiały</w:t>
      </w:r>
      <w:proofErr w:type="gramEnd"/>
      <w:r w:rsidRPr="00E97416">
        <w:t xml:space="preserve"> wykorzystywane do </w:t>
      </w:r>
      <w:r w:rsidR="00C86477">
        <w:t xml:space="preserve">opracowania </w:t>
      </w:r>
      <w:r>
        <w:t>fotogrametrycznych zdjęć</w:t>
      </w:r>
      <w:r w:rsidRPr="00E97416">
        <w:t xml:space="preserve"> lotniczych i</w:t>
      </w:r>
      <w:r w:rsidR="00274C1E">
        <w:t> </w:t>
      </w:r>
      <w:r w:rsidRPr="008C7D83">
        <w:t xml:space="preserve">zobrazowań </w:t>
      </w:r>
      <w:r w:rsidRPr="00E97416">
        <w:t xml:space="preserve">satelitarnych.    </w:t>
      </w:r>
    </w:p>
    <w:p w:rsidR="00EB1F7B" w:rsidRPr="00E97416" w:rsidRDefault="00EB1F7B" w:rsidP="00EB1F7B">
      <w:pPr>
        <w:pStyle w:val="ARTartustawynprozporzdzenia"/>
      </w:pPr>
      <w:r w:rsidRPr="00E97416">
        <w:t xml:space="preserve">§ </w:t>
      </w:r>
      <w:r w:rsidR="008E183D" w:rsidRPr="00E97416">
        <w:t>1</w:t>
      </w:r>
      <w:r w:rsidR="008E183D">
        <w:t>3</w:t>
      </w:r>
      <w:r w:rsidRPr="00E97416">
        <w:t xml:space="preserve">. Do aktualizacji bazy danych dotyczącej </w:t>
      </w:r>
      <w:proofErr w:type="spellStart"/>
      <w:r w:rsidRPr="00E97416">
        <w:t>ortofotomapy</w:t>
      </w:r>
      <w:proofErr w:type="spellEnd"/>
      <w:r w:rsidRPr="00E97416">
        <w:t xml:space="preserve"> wykorzystuje się:</w:t>
      </w:r>
    </w:p>
    <w:p w:rsidR="00EB1F7B" w:rsidRPr="00E97416" w:rsidRDefault="00EB1F7B" w:rsidP="00EB1F7B">
      <w:pPr>
        <w:pStyle w:val="PKTpunkt"/>
      </w:pPr>
      <w:proofErr w:type="gramStart"/>
      <w:r w:rsidRPr="00E97416">
        <w:t>1)</w:t>
      </w:r>
      <w:r w:rsidRPr="00E97416">
        <w:tab/>
      </w:r>
      <w:proofErr w:type="spellStart"/>
      <w:r w:rsidRPr="00E97416">
        <w:t>ortofotomapy</w:t>
      </w:r>
      <w:proofErr w:type="spellEnd"/>
      <w:proofErr w:type="gramEnd"/>
      <w:r w:rsidRPr="00E97416">
        <w:t>;</w:t>
      </w:r>
    </w:p>
    <w:p w:rsidR="00EB1F7B" w:rsidRPr="00E97416" w:rsidRDefault="00EB1F7B" w:rsidP="00EB1F7B">
      <w:pPr>
        <w:pStyle w:val="PKTpunkt"/>
      </w:pPr>
      <w:proofErr w:type="gramStart"/>
      <w:r w:rsidRPr="00E97416">
        <w:t>2)</w:t>
      </w:r>
      <w:r w:rsidRPr="00E97416">
        <w:tab/>
        <w:t>materiały</w:t>
      </w:r>
      <w:proofErr w:type="gramEnd"/>
      <w:r w:rsidRPr="00E97416">
        <w:t xml:space="preserve"> wykorzystywane do </w:t>
      </w:r>
      <w:r w:rsidR="00C86477">
        <w:t>opracowania</w:t>
      </w:r>
      <w:r w:rsidR="00C86477" w:rsidRPr="00E97416">
        <w:t xml:space="preserve"> </w:t>
      </w:r>
      <w:proofErr w:type="spellStart"/>
      <w:r w:rsidRPr="00E97416">
        <w:t>ortofotomap</w:t>
      </w:r>
      <w:proofErr w:type="spellEnd"/>
      <w:r w:rsidRPr="00E97416">
        <w:t>.</w:t>
      </w:r>
    </w:p>
    <w:p w:rsidR="00EB1F7B" w:rsidRPr="00E97416" w:rsidRDefault="00EB1F7B" w:rsidP="00EB1F7B">
      <w:pPr>
        <w:pStyle w:val="ARTartustawynprozporzdzenia"/>
      </w:pPr>
      <w:r>
        <w:t xml:space="preserve">§ </w:t>
      </w:r>
      <w:r w:rsidRPr="00E97416">
        <w:t>1</w:t>
      </w:r>
      <w:r w:rsidR="008E183D">
        <w:t>4</w:t>
      </w:r>
      <w:r w:rsidRPr="00E97416">
        <w:t>. Do aktualizacji bazy danych dotyczącej numerycz</w:t>
      </w:r>
      <w:r>
        <w:t>nego modelu terenu wykorzystuje </w:t>
      </w:r>
      <w:r w:rsidRPr="00E97416">
        <w:t>się:</w:t>
      </w:r>
    </w:p>
    <w:p w:rsidR="00EB1F7B" w:rsidRPr="00E97416" w:rsidRDefault="00EB1F7B" w:rsidP="00EB1F7B">
      <w:pPr>
        <w:pStyle w:val="PKTpunkt"/>
      </w:pPr>
      <w:proofErr w:type="gramStart"/>
      <w:r w:rsidRPr="00E97416">
        <w:t>1)</w:t>
      </w:r>
      <w:r w:rsidRPr="00E97416">
        <w:tab/>
        <w:t>dane</w:t>
      </w:r>
      <w:proofErr w:type="gramEnd"/>
      <w:r w:rsidRPr="00E97416">
        <w:t xml:space="preserve"> pomiarowe;</w:t>
      </w:r>
    </w:p>
    <w:p w:rsidR="00EB1F7B" w:rsidRPr="00E97416" w:rsidRDefault="00EB1F7B" w:rsidP="00EB1F7B">
      <w:pPr>
        <w:pStyle w:val="PKTpunkt"/>
      </w:pPr>
      <w:proofErr w:type="gramStart"/>
      <w:r w:rsidRPr="00E97416">
        <w:t>2)</w:t>
      </w:r>
      <w:r w:rsidRPr="00E97416">
        <w:tab/>
        <w:t>numeryczne</w:t>
      </w:r>
      <w:proofErr w:type="gramEnd"/>
      <w:r w:rsidRPr="00E97416">
        <w:t xml:space="preserve"> modele terenu;</w:t>
      </w:r>
    </w:p>
    <w:p w:rsidR="00EB1F7B" w:rsidRPr="00E97416" w:rsidRDefault="00EB1F7B" w:rsidP="00EB1F7B">
      <w:pPr>
        <w:pStyle w:val="PKTpunkt"/>
      </w:pPr>
      <w:proofErr w:type="gramStart"/>
      <w:r w:rsidRPr="00E97416">
        <w:t>3)</w:t>
      </w:r>
      <w:r w:rsidRPr="00E97416">
        <w:tab/>
        <w:t>numeryczne</w:t>
      </w:r>
      <w:proofErr w:type="gramEnd"/>
      <w:r w:rsidRPr="00E97416">
        <w:t xml:space="preserve"> modele pokrycia terenu;</w:t>
      </w:r>
    </w:p>
    <w:p w:rsidR="00EB1F7B" w:rsidRPr="00E97416" w:rsidRDefault="00EB1F7B" w:rsidP="00EB1F7B">
      <w:pPr>
        <w:pStyle w:val="PKTpunkt"/>
      </w:pPr>
      <w:proofErr w:type="gramStart"/>
      <w:r w:rsidRPr="00E97416">
        <w:t>4)</w:t>
      </w:r>
      <w:r w:rsidRPr="00E97416">
        <w:tab/>
        <w:t>materiały</w:t>
      </w:r>
      <w:proofErr w:type="gramEnd"/>
      <w:r w:rsidRPr="00E97416">
        <w:t xml:space="preserve"> wykorzystywane do </w:t>
      </w:r>
      <w:r w:rsidR="00C86477">
        <w:t xml:space="preserve">opracowania </w:t>
      </w:r>
      <w:r w:rsidRPr="00E97416">
        <w:t>numerycznego modelu terenu.</w:t>
      </w:r>
    </w:p>
    <w:p w:rsidR="00EB1F7B" w:rsidRDefault="00EB1F7B" w:rsidP="00EB1F7B">
      <w:pPr>
        <w:pStyle w:val="ARTartustawynprozporzdzenia"/>
      </w:pPr>
      <w:r w:rsidRPr="00E97416">
        <w:t>§ 1</w:t>
      </w:r>
      <w:r w:rsidR="008E183D">
        <w:t>5</w:t>
      </w:r>
      <w:r w:rsidRPr="00E97416">
        <w:t xml:space="preserve">. </w:t>
      </w:r>
      <w:r w:rsidR="008E183D" w:rsidRPr="007D7085">
        <w:t xml:space="preserve">Zbiory danych i dokumenty </w:t>
      </w:r>
      <w:r w:rsidRPr="007D7085">
        <w:t xml:space="preserve">gromadzone w bazach danych dotyczących zobrazowań lotniczych i satelitarnych oraz </w:t>
      </w:r>
      <w:proofErr w:type="spellStart"/>
      <w:r w:rsidRPr="007D7085">
        <w:t>ortofotomapy</w:t>
      </w:r>
      <w:proofErr w:type="spellEnd"/>
      <w:r w:rsidRPr="007D7085">
        <w:t xml:space="preserve"> i numerycznego modelu terenu udostępnia się na podstawie </w:t>
      </w:r>
      <w:r w:rsidRPr="00EF268F">
        <w:t xml:space="preserve">przepisów </w:t>
      </w:r>
      <w:r w:rsidR="007D7085" w:rsidRPr="00EF268F">
        <w:t xml:space="preserve">wydanych na podstawie </w:t>
      </w:r>
      <w:r w:rsidR="00EF268F" w:rsidRPr="00EF268F">
        <w:t>art. 40g u</w:t>
      </w:r>
      <w:r w:rsidR="007D7085" w:rsidRPr="00EF268F">
        <w:t>stawy z dnia 17 maja 1989 r. – Prawo geodezyjne i kartograficzne</w:t>
      </w:r>
      <w:r w:rsidR="00E56374">
        <w:t>.</w:t>
      </w:r>
      <w:r w:rsidR="007D7085" w:rsidRPr="00EF268F">
        <w:t xml:space="preserve"> </w:t>
      </w:r>
    </w:p>
    <w:p w:rsidR="00CD360C" w:rsidRDefault="00CD360C" w:rsidP="00A62D35">
      <w:pPr>
        <w:pStyle w:val="ARTartustawynprozporzdzenia"/>
      </w:pPr>
      <w:r w:rsidRPr="00E97416">
        <w:t>§ 1</w:t>
      </w:r>
      <w:r>
        <w:t>6</w:t>
      </w:r>
      <w:r w:rsidRPr="00E97416">
        <w:t xml:space="preserve">. </w:t>
      </w:r>
      <w:r w:rsidR="005F590F" w:rsidRPr="007D7085">
        <w:t xml:space="preserve">Bazy danych dotyczących zobrazowań lotniczych i satelitarnych oraz </w:t>
      </w:r>
      <w:proofErr w:type="spellStart"/>
      <w:r w:rsidR="005F590F" w:rsidRPr="007D7085">
        <w:t>ortofotomapy</w:t>
      </w:r>
      <w:proofErr w:type="spellEnd"/>
      <w:r w:rsidR="005F590F" w:rsidRPr="007D7085">
        <w:t xml:space="preserve"> i numerycznego modelu terenu prowadzi się w systemie teleinformatyczny</w:t>
      </w:r>
      <w:r w:rsidR="00006065">
        <w:t>m.</w:t>
      </w:r>
      <w:bookmarkStart w:id="0" w:name="_GoBack"/>
      <w:bookmarkEnd w:id="0"/>
    </w:p>
    <w:p w:rsidR="00CD360C" w:rsidRDefault="00CD360C" w:rsidP="005F590F">
      <w:pPr>
        <w:pStyle w:val="ARTartustawynprozporzdzenia"/>
        <w:ind w:firstLine="0"/>
      </w:pPr>
    </w:p>
    <w:p w:rsidR="00EB1F7B" w:rsidRPr="00212B68" w:rsidRDefault="00EB1F7B" w:rsidP="00EB1F7B">
      <w:pPr>
        <w:pStyle w:val="ROZDZODDZOZNoznaczenierozdziauluboddziau"/>
      </w:pPr>
      <w:r w:rsidRPr="00212B68">
        <w:lastRenderedPageBreak/>
        <w:t>Rozdział 4</w:t>
      </w:r>
    </w:p>
    <w:p w:rsidR="00EB1F7B" w:rsidRPr="008827B9" w:rsidRDefault="00EB1F7B" w:rsidP="00EB1F7B">
      <w:pPr>
        <w:pStyle w:val="ROZDZODDZPRZEDMprzedmiotregulacjirozdziauluboddziau"/>
      </w:pPr>
      <w:r w:rsidRPr="008827B9">
        <w:t>Przepisy przejściowe i końcowe</w:t>
      </w:r>
    </w:p>
    <w:p w:rsidR="00EB1F7B" w:rsidRDefault="00EB1F7B" w:rsidP="00EB1F7B">
      <w:pPr>
        <w:pStyle w:val="ARTartustawynprozporzdzenia"/>
      </w:pPr>
      <w:r w:rsidRPr="008827B9">
        <w:t xml:space="preserve">§ </w:t>
      </w:r>
      <w:r w:rsidR="008E183D" w:rsidRPr="008827B9">
        <w:t>1</w:t>
      </w:r>
      <w:r w:rsidR="00697275">
        <w:t>7</w:t>
      </w:r>
      <w:r w:rsidRPr="008827B9">
        <w:t xml:space="preserve">. </w:t>
      </w:r>
      <w:r w:rsidR="00896B66">
        <w:t>Zbiory danych i dokumenty</w:t>
      </w:r>
      <w:r w:rsidR="00896B66" w:rsidRPr="008827B9">
        <w:t xml:space="preserve"> </w:t>
      </w:r>
      <w:r w:rsidRPr="008827B9">
        <w:t xml:space="preserve">dotyczące </w:t>
      </w:r>
      <w:r>
        <w:t>fotogrametrycznych zdjęć</w:t>
      </w:r>
      <w:r w:rsidRPr="008827B9">
        <w:t xml:space="preserve"> lotniczych i</w:t>
      </w:r>
      <w:r w:rsidR="00274C1E">
        <w:t> </w:t>
      </w:r>
      <w:r w:rsidRPr="008C7D83">
        <w:t>zobrazowań</w:t>
      </w:r>
      <w:r>
        <w:t xml:space="preserve"> </w:t>
      </w:r>
      <w:r w:rsidRPr="008827B9">
        <w:t xml:space="preserve">satelitarnych oraz </w:t>
      </w:r>
      <w:proofErr w:type="spellStart"/>
      <w:r w:rsidRPr="008827B9">
        <w:t>ortofotomapy</w:t>
      </w:r>
      <w:proofErr w:type="spellEnd"/>
      <w:r w:rsidRPr="008827B9">
        <w:t xml:space="preserve"> i numerycznego modelu terenu przyjęte do zasobu </w:t>
      </w:r>
      <w:r>
        <w:t xml:space="preserve">przed dniem </w:t>
      </w:r>
      <w:r w:rsidRPr="008827B9">
        <w:t xml:space="preserve">wejścia w życie rozporządzenia wchodzą w skład odpowiednio baz danych dotyczących zobrazowań lotniczych i satelitarnych oraz </w:t>
      </w:r>
      <w:proofErr w:type="spellStart"/>
      <w:r w:rsidRPr="008827B9">
        <w:t>ortofotomapy</w:t>
      </w:r>
      <w:proofErr w:type="spellEnd"/>
      <w:r w:rsidRPr="008827B9">
        <w:t xml:space="preserve"> i numeryczn</w:t>
      </w:r>
      <w:r>
        <w:t>ego modelu terenu określonych w </w:t>
      </w:r>
      <w:r w:rsidRPr="008827B9">
        <w:t>rozporządzeniu.</w:t>
      </w:r>
    </w:p>
    <w:p w:rsidR="00EB1F7B" w:rsidRDefault="00EB1F7B" w:rsidP="00EB1F7B">
      <w:pPr>
        <w:pStyle w:val="ARTartustawynprozporzdzenia"/>
      </w:pPr>
      <w:r w:rsidRPr="008827B9">
        <w:t xml:space="preserve">§ </w:t>
      </w:r>
      <w:r w:rsidR="008E183D" w:rsidRPr="008827B9">
        <w:t>1</w:t>
      </w:r>
      <w:r w:rsidR="00697275">
        <w:t>8</w:t>
      </w:r>
      <w:r w:rsidRPr="008827B9">
        <w:t xml:space="preserve">. </w:t>
      </w:r>
      <w:r>
        <w:t>T</w:t>
      </w:r>
      <w:r w:rsidRPr="008827B9">
        <w:t>raci moc rozporządzenie Ministra Spraw Wewnęt</w:t>
      </w:r>
      <w:r>
        <w:t>rznych i Administracji z dnia 3 </w:t>
      </w:r>
      <w:r w:rsidRPr="008827B9">
        <w:t xml:space="preserve">listopada 2011 r. w sprawie baz danych dotyczących zobrazowań lotniczych i satelitarnych oraz </w:t>
      </w:r>
      <w:proofErr w:type="spellStart"/>
      <w:r w:rsidRPr="008827B9">
        <w:t>ortofotomapy</w:t>
      </w:r>
      <w:proofErr w:type="spellEnd"/>
      <w:r w:rsidRPr="008827B9">
        <w:t xml:space="preserve"> i numerycznego modelu terenu</w:t>
      </w:r>
      <w:r>
        <w:t xml:space="preserve"> (Dz. U. </w:t>
      </w:r>
      <w:proofErr w:type="gramStart"/>
      <w:r>
        <w:t>poz</w:t>
      </w:r>
      <w:proofErr w:type="gramEnd"/>
      <w:r>
        <w:t>. 1571 oraz z 2012 r. poz. 1011)</w:t>
      </w:r>
      <w:r w:rsidRPr="008827B9">
        <w:t>.</w:t>
      </w:r>
      <w:r w:rsidRPr="008827B9" w:rsidDel="004B4D73">
        <w:t xml:space="preserve"> </w:t>
      </w:r>
    </w:p>
    <w:p w:rsidR="00B21C9B" w:rsidRPr="008827B9" w:rsidRDefault="00B21C9B" w:rsidP="00440757">
      <w:pPr>
        <w:pStyle w:val="ARTartustawynprozporzdzenia"/>
      </w:pPr>
      <w:r w:rsidRPr="008827B9">
        <w:t>§ 1</w:t>
      </w:r>
      <w:r>
        <w:t xml:space="preserve">9. Wnioski o udostępnienie baz danych </w:t>
      </w:r>
      <w:r w:rsidRPr="008827B9">
        <w:t xml:space="preserve">dotyczących zobrazowań lotniczych i satelitarnych oraz </w:t>
      </w:r>
      <w:proofErr w:type="spellStart"/>
      <w:r w:rsidRPr="008827B9">
        <w:t>ortofotomapy</w:t>
      </w:r>
      <w:proofErr w:type="spellEnd"/>
      <w:r w:rsidRPr="008827B9">
        <w:t xml:space="preserve"> i numerycznego modelu terenu</w:t>
      </w:r>
      <w:r>
        <w:t xml:space="preserve"> złożone przed dniem wejścia w życie rozporządzenia rozpatruje się według przepisów dotychczasowych.</w:t>
      </w:r>
    </w:p>
    <w:p w:rsidR="00EB1F7B" w:rsidRPr="008827B9" w:rsidRDefault="00EB1F7B" w:rsidP="00EB1F7B">
      <w:pPr>
        <w:pStyle w:val="ARTartustawynprozporzdzenia"/>
      </w:pPr>
      <w:r w:rsidRPr="008827B9">
        <w:t xml:space="preserve">§ </w:t>
      </w:r>
      <w:r w:rsidR="00697275">
        <w:t>20</w:t>
      </w:r>
      <w:r w:rsidRPr="008827B9">
        <w:t>. Rozporządzenie wchodzi w życie po upływie 14 dni od dnia ogłoszenia.</w:t>
      </w:r>
    </w:p>
    <w:p w:rsidR="00EB1F7B" w:rsidRDefault="00EB1F7B" w:rsidP="00EB1F7B">
      <w:pPr>
        <w:pStyle w:val="NAZORGWYDnazwaorganuwydajcegoprojektowanyakt"/>
      </w:pPr>
    </w:p>
    <w:p w:rsidR="00EB1F7B" w:rsidRPr="00766DBD" w:rsidRDefault="00EB1F7B" w:rsidP="00EB1F7B">
      <w:pPr>
        <w:pStyle w:val="NAZORGWYDnazwaorganuwydajcegoprojektowanyakt"/>
      </w:pPr>
      <w:r w:rsidRPr="00766DBD">
        <w:t xml:space="preserve">Minister </w:t>
      </w:r>
      <w:r w:rsidR="00697275">
        <w:t>ROZWOJU</w:t>
      </w:r>
    </w:p>
    <w:p w:rsidR="00EB1F7B" w:rsidRDefault="00EB1F7B" w:rsidP="00EB1F7B">
      <w:pPr>
        <w:pStyle w:val="NAZORGWYDnazwaorganuwydajcegoprojektowanyakt"/>
      </w:pPr>
    </w:p>
    <w:p w:rsidR="00EB1F7B" w:rsidRDefault="00EB1F7B" w:rsidP="00EB1F7B">
      <w:pPr>
        <w:pStyle w:val="NAZORGWYDnazwaorganuwydajcegoprojektowanyakt"/>
      </w:pPr>
    </w:p>
    <w:p w:rsidR="00EB1F7B" w:rsidRDefault="00EB1F7B" w:rsidP="00EB1F7B">
      <w:pPr>
        <w:pStyle w:val="NAZORGWYDnazwaorganuwydajcegoprojektowanyakt"/>
      </w:pPr>
    </w:p>
    <w:p w:rsidR="00EB1F7B" w:rsidRPr="00212B68" w:rsidRDefault="00EB1F7B" w:rsidP="00EB1F7B">
      <w:pPr>
        <w:pStyle w:val="OZNPARAFYADNOTACJE"/>
        <w:ind w:left="0" w:firstLine="0"/>
      </w:pPr>
    </w:p>
    <w:p w:rsidR="00EB1F7B" w:rsidRDefault="00EB1F7B" w:rsidP="00EB1F7B">
      <w:pPr>
        <w:pStyle w:val="CZWSPLITczwsplnaliter"/>
      </w:pPr>
    </w:p>
    <w:p w:rsidR="00EB1F7B" w:rsidRDefault="00EB1F7B" w:rsidP="00EB1F7B">
      <w:pPr>
        <w:pStyle w:val="ZROZDZODDZPRZEDMzmprzedmrozdzoddzartykuempunktem"/>
        <w:rPr>
          <w:rStyle w:val="Ppogrubienie"/>
        </w:rPr>
      </w:pPr>
    </w:p>
    <w:p w:rsidR="00EB1F7B" w:rsidRDefault="00EB1F7B" w:rsidP="00EB1F7B">
      <w:pPr>
        <w:pStyle w:val="OZNPARAFYADNOTACJE"/>
      </w:pPr>
    </w:p>
    <w:p w:rsidR="00EB1F7B" w:rsidRDefault="00EB1F7B" w:rsidP="00EB1F7B">
      <w:pPr>
        <w:pStyle w:val="ZARTzmartartykuempunktem"/>
      </w:pPr>
    </w:p>
    <w:p w:rsidR="00EB1F7B" w:rsidRDefault="00EB1F7B" w:rsidP="00EB1F7B">
      <w:pPr>
        <w:pStyle w:val="ZARTzmartartykuempunktem"/>
      </w:pPr>
    </w:p>
    <w:p w:rsidR="00EB1F7B" w:rsidRDefault="00EB1F7B" w:rsidP="00EB1F7B">
      <w:pPr>
        <w:pStyle w:val="ZARTzmartartykuempunktem"/>
      </w:pPr>
    </w:p>
    <w:p w:rsidR="00EB1F7B" w:rsidRDefault="00EB1F7B" w:rsidP="00EB1F7B">
      <w:pPr>
        <w:pStyle w:val="ZARTzmartartykuempunktem"/>
      </w:pPr>
    </w:p>
    <w:p w:rsidR="00EB1F7B" w:rsidRDefault="00EB1F7B" w:rsidP="00EB1F7B">
      <w:pPr>
        <w:pStyle w:val="ZARTzmartartykuempunktem"/>
      </w:pPr>
    </w:p>
    <w:p w:rsidR="00EB1F7B" w:rsidRDefault="00EB1F7B" w:rsidP="00EB1F7B">
      <w:pPr>
        <w:pStyle w:val="ZARTzmartartykuempunktem"/>
      </w:pPr>
    </w:p>
    <w:p w:rsidR="00EB1F7B" w:rsidRDefault="00EB1F7B" w:rsidP="00EB1F7B">
      <w:pPr>
        <w:pStyle w:val="ZARTzmartartykuempunktem"/>
      </w:pPr>
    </w:p>
    <w:p w:rsidR="00EB1F7B" w:rsidRPr="000834F9" w:rsidRDefault="00EB1F7B" w:rsidP="00EB1F7B">
      <w:pPr>
        <w:pStyle w:val="ZROZDZODDZPRZEDMzmprzedmrozdzoddzartykuempunktem"/>
        <w:rPr>
          <w:rStyle w:val="Ppogrubienie"/>
        </w:rPr>
      </w:pPr>
      <w:r w:rsidRPr="000834F9">
        <w:rPr>
          <w:rStyle w:val="Ppogrubienie"/>
        </w:rPr>
        <w:t>UZASADNIENIE</w:t>
      </w:r>
    </w:p>
    <w:p w:rsidR="00EB1F7B" w:rsidRPr="00171C74" w:rsidRDefault="00EB1F7B" w:rsidP="00EB1F7B"/>
    <w:p w:rsidR="00EB1F7B" w:rsidRPr="002A3D06" w:rsidRDefault="00EB1F7B" w:rsidP="00EB1F7B">
      <w:pPr>
        <w:pStyle w:val="NIEARTTEKSTtekstnieartykuowanynppodstprawnarozplubpreambua"/>
      </w:pPr>
      <w:r w:rsidRPr="002A3D06">
        <w:t xml:space="preserve">Podstawą wydania rozporządzenia Ministra Rozwoju w sprawie baz danych dotyczących zobrazowań lotniczych i satelitarnych oraz </w:t>
      </w:r>
      <w:proofErr w:type="spellStart"/>
      <w:r w:rsidRPr="002A3D06">
        <w:t>ortofotomapy</w:t>
      </w:r>
      <w:proofErr w:type="spellEnd"/>
      <w:r w:rsidRPr="002A3D06">
        <w:t xml:space="preserve"> i</w:t>
      </w:r>
      <w:r>
        <w:t> </w:t>
      </w:r>
      <w:r w:rsidRPr="002A3D06">
        <w:t>numerycznego modelu terenu jest art. 19 ust. 1 pkt 10 ustawy z dnia 17 maja 1989 r. - Prawo geodezyjne i kartograficzne (</w:t>
      </w:r>
      <w:r>
        <w:t xml:space="preserve"> </w:t>
      </w:r>
      <w:r w:rsidRPr="00212B68">
        <w:t>Dz.</w:t>
      </w:r>
      <w:r>
        <w:t xml:space="preserve"> </w:t>
      </w:r>
      <w:r w:rsidRPr="00212B68">
        <w:t xml:space="preserve">U. </w:t>
      </w:r>
      <w:proofErr w:type="gramStart"/>
      <w:r w:rsidRPr="00212B68">
        <w:t>z</w:t>
      </w:r>
      <w:proofErr w:type="gramEnd"/>
      <w:r w:rsidRPr="00212B68">
        <w:t xml:space="preserve"> 201</w:t>
      </w:r>
      <w:r>
        <w:t>9</w:t>
      </w:r>
      <w:r w:rsidRPr="00212B68">
        <w:t xml:space="preserve"> r. poz. </w:t>
      </w:r>
      <w:r>
        <w:t>725, 730 i 1309</w:t>
      </w:r>
      <w:r w:rsidRPr="002A3D06">
        <w:t>).</w:t>
      </w:r>
    </w:p>
    <w:p w:rsidR="00EB1F7B" w:rsidRPr="002A3D06" w:rsidRDefault="00EB1F7B" w:rsidP="00EB1F7B">
      <w:pPr>
        <w:pStyle w:val="NIEARTTEKSTtekstnieartykuowanynppodstprawnarozplubpreambua"/>
      </w:pPr>
      <w:r w:rsidRPr="002A3D06">
        <w:t>Konieczność wydania nowego rozporządzenia spowodowana jest dezaktualizacją przepisów obowiązującego rozporządzenia Ministra Spraw</w:t>
      </w:r>
      <w:r>
        <w:t xml:space="preserve"> Wewnętrznych i Administracji z </w:t>
      </w:r>
      <w:r w:rsidRPr="002A3D06">
        <w:t>dnia 3 listopada 2011 r. w sprawie baz danych doty</w:t>
      </w:r>
      <w:r>
        <w:t>czących zobrazowań lotniczych i </w:t>
      </w:r>
      <w:r w:rsidRPr="002A3D06">
        <w:t xml:space="preserve">satelitarnych oraz </w:t>
      </w:r>
      <w:proofErr w:type="spellStart"/>
      <w:r w:rsidRPr="002A3D06">
        <w:t>ortofotomapy</w:t>
      </w:r>
      <w:proofErr w:type="spellEnd"/>
      <w:r w:rsidRPr="002A3D06">
        <w:t xml:space="preserve"> i numerycznego modelu terenu (Dz. U. </w:t>
      </w:r>
      <w:proofErr w:type="gramStart"/>
      <w:r w:rsidRPr="002A3D06">
        <w:t>z</w:t>
      </w:r>
      <w:proofErr w:type="gramEnd"/>
      <w:r w:rsidRPr="002A3D06">
        <w:t xml:space="preserve"> 2011 r. poz. 1571</w:t>
      </w:r>
      <w:r>
        <w:t>,</w:t>
      </w:r>
      <w:r w:rsidRPr="002A3D06">
        <w:t xml:space="preserve"> z </w:t>
      </w:r>
      <w:proofErr w:type="spellStart"/>
      <w:r w:rsidRPr="002A3D06">
        <w:t>późn</w:t>
      </w:r>
      <w:proofErr w:type="spellEnd"/>
      <w:r w:rsidRPr="002A3D06">
        <w:t xml:space="preserve">. </w:t>
      </w:r>
      <w:proofErr w:type="gramStart"/>
      <w:r w:rsidRPr="002A3D06">
        <w:t>zm</w:t>
      </w:r>
      <w:proofErr w:type="gramEnd"/>
      <w:r w:rsidRPr="002A3D06">
        <w:t xml:space="preserve">.), które wchodzą w skład państwowego zasobu geodezyjnego i kartograficznego (dalej </w:t>
      </w:r>
      <w:proofErr w:type="spellStart"/>
      <w:r w:rsidRPr="002A3D06">
        <w:t>pzgik</w:t>
      </w:r>
      <w:proofErr w:type="spellEnd"/>
      <w:r w:rsidRPr="002A3D06">
        <w:t>), wynikającą z dynamicznego rozwoju technologicznego. Rozwój ten powoduje, iż realizacja prac mających na celu aktualizację danych gromadzonych w opisanych bazach danych, zgodnie z obecnie obowiązującymi przepisami, w znaczny sposób ogranicza możliwość zastosowania nowych rozwiązań technologicz</w:t>
      </w:r>
      <w:r>
        <w:t>nych pozwalających na szybsze i </w:t>
      </w:r>
      <w:r w:rsidRPr="002A3D06">
        <w:t xml:space="preserve">mniej kosztowne opracowanie danych gromadzonych w </w:t>
      </w:r>
      <w:proofErr w:type="spellStart"/>
      <w:r w:rsidRPr="002A3D06">
        <w:t>pzgik</w:t>
      </w:r>
      <w:proofErr w:type="spellEnd"/>
      <w:r w:rsidRPr="002A3D06">
        <w:t xml:space="preserve">, z jednoczesnym zapewnieniem ich </w:t>
      </w:r>
      <w:proofErr w:type="gramStart"/>
      <w:r w:rsidRPr="002A3D06">
        <w:t>wysokiej jakości</w:t>
      </w:r>
      <w:proofErr w:type="gramEnd"/>
      <w:r w:rsidRPr="002A3D06">
        <w:t>. Obecnie obowiązujące regulacje w sposób szczegółowy definiują technologie możliwe do wykorzystania przy op</w:t>
      </w:r>
      <w:r>
        <w:t>racowaniu danych gromadzonych w </w:t>
      </w:r>
      <w:r w:rsidRPr="002A3D06">
        <w:t xml:space="preserve">bazach danych dotyczących zobrazowań lotniczych i satelitarnych oraz </w:t>
      </w:r>
      <w:proofErr w:type="spellStart"/>
      <w:r w:rsidRPr="002A3D06">
        <w:t>ortofotoma</w:t>
      </w:r>
      <w:r>
        <w:t>py</w:t>
      </w:r>
      <w:proofErr w:type="spellEnd"/>
      <w:r>
        <w:t xml:space="preserve"> i </w:t>
      </w:r>
      <w:r w:rsidRPr="002A3D06">
        <w:t xml:space="preserve">numerycznego modelu terenu oraz w sposób nadmierny ingerują w proces produkcyjny po stronie wykonawczej. Rozwój technologiczny, jaki dokonał się na przestrzeni ostatnich lat, zarówno w obszarze pozyskiwania danych przestrzennych, jak </w:t>
      </w:r>
      <w:r>
        <w:t xml:space="preserve">i </w:t>
      </w:r>
      <w:r w:rsidRPr="002A3D06">
        <w:t>ich późniejszego przetwarzania, pozwala w znacznym stopniu na uproszczenie</w:t>
      </w:r>
      <w:r>
        <w:t xml:space="preserve"> prac po stronie wykonawczej, a </w:t>
      </w:r>
      <w:r w:rsidRPr="002A3D06">
        <w:t xml:space="preserve">co za tym idzie na jego przyspieszenie i obniżenie kosztów bez </w:t>
      </w:r>
      <w:proofErr w:type="gramStart"/>
      <w:r w:rsidRPr="002A3D06">
        <w:t>obniżenia jakości</w:t>
      </w:r>
      <w:proofErr w:type="gramEnd"/>
      <w:r w:rsidRPr="002A3D06">
        <w:t xml:space="preserve"> danych gromadzonych w </w:t>
      </w:r>
      <w:proofErr w:type="spellStart"/>
      <w:r w:rsidRPr="002A3D06">
        <w:t>pzgik</w:t>
      </w:r>
      <w:proofErr w:type="spellEnd"/>
      <w:r w:rsidRPr="002A3D06">
        <w:t xml:space="preserve">. </w:t>
      </w:r>
    </w:p>
    <w:p w:rsidR="00EB1F7B" w:rsidRPr="002A3D06" w:rsidRDefault="00EB1F7B" w:rsidP="00EB1F7B">
      <w:pPr>
        <w:pStyle w:val="NIEARTTEKSTtekstnieartykuowanynppodstprawnarozplubpreambua"/>
      </w:pPr>
      <w:r w:rsidRPr="002A3D06">
        <w:t>Regulacje zawarte w projekcie rozporządzenia zapewniają znacznie większą uniwersalność technologiczną w zakresie pozyskania oraz opracowania danych gromadzonych w bazach danych dotyczących zobrazowań lotniczych i sa</w:t>
      </w:r>
      <w:r>
        <w:t xml:space="preserve">telitarnych oraz </w:t>
      </w:r>
      <w:proofErr w:type="spellStart"/>
      <w:r>
        <w:t>ortofotomapy</w:t>
      </w:r>
      <w:proofErr w:type="spellEnd"/>
      <w:r>
        <w:t xml:space="preserve"> i </w:t>
      </w:r>
      <w:r w:rsidRPr="002A3D06">
        <w:t xml:space="preserve">numerycznego modelu terenu, lecz w żaden sposób nie ingerują w proces opracowania tych danych przez wykonawców. Proponowane </w:t>
      </w:r>
      <w:r>
        <w:t>prze</w:t>
      </w:r>
      <w:r w:rsidRPr="002A3D06">
        <w:t xml:space="preserve">pisy projektu rozporządzenia standaryzują jedynie dane, które będą gromadzone w opisanych bazach </w:t>
      </w:r>
      <w:r w:rsidRPr="002A3D06">
        <w:lastRenderedPageBreak/>
        <w:t xml:space="preserve">danych, poprzez określenie ich parametrów jakościowych oraz kryteriów weryfikacji tych danych na etapie przyjmowania do </w:t>
      </w:r>
      <w:proofErr w:type="spellStart"/>
      <w:r w:rsidRPr="002A3D06">
        <w:t>pzgik</w:t>
      </w:r>
      <w:proofErr w:type="spellEnd"/>
      <w:r w:rsidRPr="002A3D06">
        <w:t>.</w:t>
      </w:r>
    </w:p>
    <w:p w:rsidR="00EB1F7B" w:rsidRPr="002A3D06" w:rsidRDefault="00EB1F7B" w:rsidP="00EB1F7B">
      <w:pPr>
        <w:pStyle w:val="NIEARTTEKSTtekstnieartykuowanynppodstprawnarozplubpreambua"/>
      </w:pPr>
      <w:r w:rsidRPr="002A3D06">
        <w:t xml:space="preserve">Takie działanie ma na celu usprawnienie procesu aktualizacji danych gromadzonych </w:t>
      </w:r>
      <w:r w:rsidRPr="002A3D06">
        <w:br/>
        <w:t>w opisanych bazach danych oraz skrócenie czasu, w jakim dane te będą dostępne dla użytkowników.</w:t>
      </w:r>
    </w:p>
    <w:p w:rsidR="00EB1F7B" w:rsidRPr="002A3D06" w:rsidRDefault="00EB1F7B" w:rsidP="00EB1F7B">
      <w:pPr>
        <w:pStyle w:val="NIEARTTEKSTtekstnieartykuowanynppodstprawnarozplubpreambua"/>
      </w:pPr>
      <w:r w:rsidRPr="002A3D06">
        <w:t>Nowe rozporządzenie obejmuje m. in. zmiany w zakresie:</w:t>
      </w:r>
    </w:p>
    <w:p w:rsidR="00EB1F7B" w:rsidRPr="002A3D06" w:rsidRDefault="00EB1F7B" w:rsidP="00EB1F7B">
      <w:pPr>
        <w:pStyle w:val="NIEARTTEKSTtekstnieartykuowanynppodstprawnarozplubpreambua"/>
      </w:pPr>
      <w:r>
        <w:t xml:space="preserve">1) </w:t>
      </w:r>
      <w:r w:rsidRPr="002A3D06">
        <w:t xml:space="preserve">organizacji baz danych dotyczących zobrazowań lotniczych i satelitarnych oraz </w:t>
      </w:r>
      <w:proofErr w:type="spellStart"/>
      <w:r w:rsidRPr="002A3D06">
        <w:t>ortofotomapy</w:t>
      </w:r>
      <w:proofErr w:type="spellEnd"/>
      <w:r w:rsidRPr="002A3D06">
        <w:t xml:space="preserve"> i numerycznego modelu terenu;</w:t>
      </w:r>
    </w:p>
    <w:p w:rsidR="00EB1F7B" w:rsidRPr="002A3D06" w:rsidRDefault="00EB1F7B" w:rsidP="00EB1F7B">
      <w:pPr>
        <w:pStyle w:val="NIEARTTEKSTtekstnieartykuowanynppodstprawnarozplubpreambua"/>
      </w:pPr>
      <w:r>
        <w:t xml:space="preserve">2) </w:t>
      </w:r>
      <w:r w:rsidRPr="002A3D06">
        <w:t xml:space="preserve">określenia nowych standardów aktualizacji danych gromadzonych w bazach danych dotyczących zobrazowań lotniczych i satelitarnych oraz </w:t>
      </w:r>
      <w:proofErr w:type="spellStart"/>
      <w:r w:rsidRPr="002A3D06">
        <w:t>ortofotomapy</w:t>
      </w:r>
      <w:proofErr w:type="spellEnd"/>
      <w:r w:rsidRPr="002A3D06">
        <w:t xml:space="preserve"> i numerycznego modelu terenu;</w:t>
      </w:r>
    </w:p>
    <w:p w:rsidR="00EB1F7B" w:rsidRPr="002A3D06" w:rsidRDefault="00EB1F7B" w:rsidP="00EB1F7B">
      <w:pPr>
        <w:pStyle w:val="NIEARTTEKSTtekstnieartykuowanynppodstprawnarozplubpreambua"/>
      </w:pPr>
      <w:r>
        <w:t xml:space="preserve">3) </w:t>
      </w:r>
      <w:r w:rsidRPr="002A3D06">
        <w:t xml:space="preserve">uniwersalności technologicznej w procesie aktualizacji baz danych dotyczących zobrazowań lotniczych i satelitarnych oraz </w:t>
      </w:r>
      <w:proofErr w:type="spellStart"/>
      <w:r w:rsidRPr="002A3D06">
        <w:t>ortofotomapy</w:t>
      </w:r>
      <w:proofErr w:type="spellEnd"/>
      <w:r w:rsidRPr="002A3D06">
        <w:t xml:space="preserve"> i numerycznego modelu terenu;</w:t>
      </w:r>
    </w:p>
    <w:p w:rsidR="00EB1F7B" w:rsidRPr="002A3D06" w:rsidRDefault="00EB1F7B" w:rsidP="00EB1F7B">
      <w:pPr>
        <w:pStyle w:val="NIEARTTEKSTtekstnieartykuowanynppodstprawnarozplubpreambua"/>
      </w:pPr>
      <w:r>
        <w:t xml:space="preserve">4) </w:t>
      </w:r>
      <w:r w:rsidRPr="002A3D06">
        <w:t xml:space="preserve">wprowadzenia jednoznacznych kryteriów weryfikacji danych gromadzonych w </w:t>
      </w:r>
      <w:proofErr w:type="spellStart"/>
      <w:r w:rsidRPr="002A3D06">
        <w:t>pzgik</w:t>
      </w:r>
      <w:proofErr w:type="spellEnd"/>
      <w:r w:rsidRPr="002A3D06">
        <w:t xml:space="preserve"> w zakresie baz danych dotyczących zobrazowań lotniczych i satelitarnych oraz </w:t>
      </w:r>
      <w:proofErr w:type="spellStart"/>
      <w:r w:rsidRPr="002A3D06">
        <w:t>ortofotomapy</w:t>
      </w:r>
      <w:proofErr w:type="spellEnd"/>
      <w:r w:rsidRPr="002A3D06">
        <w:t xml:space="preserve"> i numerycznego modelu terenu.</w:t>
      </w:r>
    </w:p>
    <w:p w:rsidR="00EB1F7B" w:rsidRDefault="00EB1F7B" w:rsidP="00EB1F7B">
      <w:pPr>
        <w:pStyle w:val="NIEARTTEKSTtekstnieartykuowanynppodstprawnarozplubpreambua"/>
      </w:pPr>
      <w:r w:rsidRPr="002A3D06">
        <w:t xml:space="preserve">Projekt rozporządzenia wpływa na działalność </w:t>
      </w:r>
      <w:proofErr w:type="spellStart"/>
      <w:r w:rsidRPr="002A3D06">
        <w:t>mik</w:t>
      </w:r>
      <w:r>
        <w:t>roprzedsiębiorców</w:t>
      </w:r>
      <w:proofErr w:type="spellEnd"/>
      <w:r>
        <w:t xml:space="preserve"> oraz małych i </w:t>
      </w:r>
      <w:r w:rsidRPr="002A3D06">
        <w:t xml:space="preserve">średnich przedsiębiorców poprzez rezygnację z </w:t>
      </w:r>
      <w:r>
        <w:t>prze</w:t>
      </w:r>
      <w:r w:rsidRPr="002A3D06">
        <w:t>pisów inge</w:t>
      </w:r>
      <w:r>
        <w:t xml:space="preserve">rujących w proces pozyskiwania </w:t>
      </w:r>
      <w:r w:rsidRPr="002A3D06">
        <w:t xml:space="preserve">i opracowywania zbiorów danych po stronie wykonawcy, skupiając się jedynie na parametrach jakościowych danych końcowych przekazywanych do </w:t>
      </w:r>
      <w:proofErr w:type="spellStart"/>
      <w:r w:rsidRPr="002A3D06">
        <w:t>pzgik</w:t>
      </w:r>
      <w:proofErr w:type="spellEnd"/>
      <w:r w:rsidRPr="002A3D06">
        <w:t>. Tak przygotowane regulacje pozwalają na zastosowanie przez przedsiębiorców wypracowanego „</w:t>
      </w:r>
      <w:proofErr w:type="spellStart"/>
      <w:r w:rsidRPr="002A3D06">
        <w:t>know</w:t>
      </w:r>
      <w:proofErr w:type="spellEnd"/>
      <w:r w:rsidRPr="002A3D06">
        <w:t xml:space="preserve"> </w:t>
      </w:r>
      <w:proofErr w:type="spellStart"/>
      <w:r w:rsidRPr="002A3D06">
        <w:t>how</w:t>
      </w:r>
      <w:proofErr w:type="spellEnd"/>
      <w:r w:rsidRPr="002A3D06">
        <w:t>”, bez konieczności wpisywania się, często w sposób nieuzasadniony ekonomicznie, w szybko dezaktualizujące się przepisy ściśle definiujące proces produkcyjny po stronie wykonawców. Przygotowane przepisy usprawniają proces wykonawczy po stronie przedsiębiorstw realizujących prace mające na celu akt</w:t>
      </w:r>
      <w:r>
        <w:t>ualizację danych gromadzonych w </w:t>
      </w:r>
      <w:r w:rsidRPr="002A3D06">
        <w:t>bazach danych dotyczących zobrazowań lotniczych i sa</w:t>
      </w:r>
      <w:r>
        <w:t xml:space="preserve">telitarnych oraz </w:t>
      </w:r>
      <w:proofErr w:type="spellStart"/>
      <w:r>
        <w:t>ortofotomapy</w:t>
      </w:r>
      <w:proofErr w:type="spellEnd"/>
      <w:r>
        <w:t xml:space="preserve"> i </w:t>
      </w:r>
      <w:r w:rsidRPr="002A3D06">
        <w:t>numerycznego modelu terenu, wpływając przez to na obniżenie kosztów działalności tych przedsiębiorstw, przy jednoczesnym przyspieszeniu procesu aktualizacji ww. baz danych.</w:t>
      </w:r>
    </w:p>
    <w:p w:rsidR="00F57545" w:rsidRPr="00F57545" w:rsidRDefault="00F57545" w:rsidP="009D4DEC">
      <w:pPr>
        <w:ind w:firstLine="510"/>
        <w:jc w:val="both"/>
      </w:pPr>
      <w:r>
        <w:rPr>
          <w:rFonts w:cs="Times New Roman"/>
          <w:color w:val="000000" w:themeColor="text1"/>
          <w:szCs w:val="24"/>
        </w:rPr>
        <w:t>P</w:t>
      </w:r>
      <w:r w:rsidRPr="00254BBD">
        <w:rPr>
          <w:rFonts w:cs="Times New Roman"/>
          <w:color w:val="000000" w:themeColor="text1"/>
          <w:szCs w:val="24"/>
        </w:rPr>
        <w:t>rojektowane zmiany nie wywołują skutków finansowych dla sektora</w:t>
      </w:r>
      <w:r>
        <w:rPr>
          <w:rFonts w:cs="Times New Roman"/>
          <w:color w:val="000000" w:themeColor="text1"/>
          <w:szCs w:val="24"/>
        </w:rPr>
        <w:t xml:space="preserve"> </w:t>
      </w:r>
      <w:r w:rsidRPr="00254BBD">
        <w:rPr>
          <w:rFonts w:cs="Times New Roman"/>
          <w:color w:val="000000" w:themeColor="text1"/>
          <w:szCs w:val="24"/>
        </w:rPr>
        <w:t>finansów publicznych</w:t>
      </w:r>
      <w:r>
        <w:rPr>
          <w:rFonts w:cs="Times New Roman"/>
          <w:color w:val="000000" w:themeColor="text1"/>
          <w:szCs w:val="24"/>
        </w:rPr>
        <w:t xml:space="preserve">. Przewidywanym skutkiem wprowadzanych regulacji nie jest zwiększenie przychodów ani wydatków sektora publicznych, a jedynie </w:t>
      </w:r>
      <w:r>
        <w:t>przyspieszenie</w:t>
      </w:r>
      <w:r w:rsidRPr="002A3D06">
        <w:t xml:space="preserve"> procesu aktualizacji </w:t>
      </w:r>
      <w:r w:rsidRPr="002A3D06">
        <w:lastRenderedPageBreak/>
        <w:t>baz danych</w:t>
      </w:r>
      <w:r>
        <w:t>.</w:t>
      </w:r>
    </w:p>
    <w:p w:rsidR="00EB1F7B" w:rsidRPr="002A3D06" w:rsidRDefault="00EB1F7B" w:rsidP="00EB1F7B">
      <w:pPr>
        <w:pStyle w:val="NIEARTTEKSTtekstnieartykuowanynppodstprawnarozplubpreambua"/>
      </w:pPr>
      <w:r w:rsidRPr="002A3D06">
        <w:t xml:space="preserve">Przyjmuje się zasadę, że </w:t>
      </w:r>
      <w:r w:rsidR="00B21C9B">
        <w:t xml:space="preserve">przyjęcie do zasobu </w:t>
      </w:r>
      <w:r w:rsidR="00B21C9B" w:rsidRPr="00E97416">
        <w:t>danych doty</w:t>
      </w:r>
      <w:r w:rsidR="00B21C9B">
        <w:t>czących zobrazowań lotniczych i </w:t>
      </w:r>
      <w:r w:rsidR="00B21C9B" w:rsidRPr="00E97416">
        <w:t xml:space="preserve">satelitarnych oraz </w:t>
      </w:r>
      <w:proofErr w:type="spellStart"/>
      <w:r w:rsidR="00B21C9B" w:rsidRPr="00E97416">
        <w:t>ortofotomapy</w:t>
      </w:r>
      <w:proofErr w:type="spellEnd"/>
      <w:r w:rsidR="00B21C9B" w:rsidRPr="00E97416">
        <w:t xml:space="preserve"> i numerycznego modelu terenu</w:t>
      </w:r>
      <w:r w:rsidR="005830A7">
        <w:t>,</w:t>
      </w:r>
      <w:r w:rsidR="00B21C9B" w:rsidRPr="00E97416">
        <w:t xml:space="preserve"> </w:t>
      </w:r>
      <w:r w:rsidR="006262B7">
        <w:t xml:space="preserve">a także </w:t>
      </w:r>
      <w:r w:rsidRPr="002A3D06">
        <w:t>do</w:t>
      </w:r>
      <w:r w:rsidR="00081989">
        <w:t xml:space="preserve"> wniosków o udostępnienie </w:t>
      </w:r>
      <w:r w:rsidR="00B21C9B" w:rsidRPr="00CC154F">
        <w:rPr>
          <w:rFonts w:ascii="Times New Roman" w:hAnsi="Times New Roman" w:cs="Times New Roman"/>
          <w:szCs w:val="24"/>
        </w:rPr>
        <w:t xml:space="preserve">baz danych dotyczących zobrazowań lotniczych i satelitarnych oraz </w:t>
      </w:r>
      <w:proofErr w:type="spellStart"/>
      <w:r w:rsidR="00B21C9B" w:rsidRPr="00CC154F">
        <w:rPr>
          <w:rFonts w:ascii="Times New Roman" w:hAnsi="Times New Roman" w:cs="Times New Roman"/>
          <w:szCs w:val="24"/>
        </w:rPr>
        <w:t>ortofotomapy</w:t>
      </w:r>
      <w:proofErr w:type="spellEnd"/>
      <w:r w:rsidR="00B21C9B" w:rsidRPr="00CC154F">
        <w:rPr>
          <w:rFonts w:ascii="Times New Roman" w:hAnsi="Times New Roman" w:cs="Times New Roman"/>
          <w:szCs w:val="24"/>
        </w:rPr>
        <w:t xml:space="preserve"> i nu</w:t>
      </w:r>
      <w:r w:rsidR="00B21C9B">
        <w:rPr>
          <w:rFonts w:ascii="Times New Roman" w:hAnsi="Times New Roman" w:cs="Times New Roman"/>
          <w:szCs w:val="24"/>
        </w:rPr>
        <w:t>merycznego modelu terenu złożonych</w:t>
      </w:r>
      <w:r w:rsidR="00B21C9B">
        <w:t xml:space="preserve"> przed dniem wejścia w życie przepisów rozporządzenia</w:t>
      </w:r>
      <w:r w:rsidR="006262B7">
        <w:t>,</w:t>
      </w:r>
      <w:r w:rsidR="00081989">
        <w:t xml:space="preserve"> </w:t>
      </w:r>
      <w:r w:rsidRPr="002A3D06">
        <w:t xml:space="preserve">stosuje </w:t>
      </w:r>
      <w:proofErr w:type="gramStart"/>
      <w:r w:rsidRPr="002A3D06">
        <w:t>się  przepisy</w:t>
      </w:r>
      <w:proofErr w:type="gramEnd"/>
      <w:r w:rsidRPr="002A3D06">
        <w:t xml:space="preserve"> dotychczasowe.  </w:t>
      </w:r>
    </w:p>
    <w:p w:rsidR="00EB1F7B" w:rsidRPr="002A3D06" w:rsidRDefault="00EB1F7B" w:rsidP="00EB1F7B">
      <w:pPr>
        <w:pStyle w:val="NIEARTTEKSTtekstnieartykuowanynppodstprawnarozplubpreambua"/>
      </w:pPr>
      <w:r w:rsidRPr="002A3D06">
        <w:t xml:space="preserve">Zgodnie z art. 5 ustawy z dnia 7 lipca 2005 r. o działalności lobbingowej w procesie stanowienia prawa (Dz. U. </w:t>
      </w:r>
      <w:proofErr w:type="gramStart"/>
      <w:r w:rsidRPr="002A3D06">
        <w:t>z</w:t>
      </w:r>
      <w:proofErr w:type="gramEnd"/>
      <w:r w:rsidRPr="002A3D06">
        <w:t xml:space="preserve"> 2017 r. poz. 248) oraz § 52 ust. 1 uchwały Nr 190 Rady Ministrów z dnia 29 października 2013 r. Regulamin pracy Rady Ministr</w:t>
      </w:r>
      <w:r>
        <w:t>ów (M.P. z 2016 r. poz. 1006, z </w:t>
      </w:r>
      <w:proofErr w:type="spellStart"/>
      <w:r w:rsidRPr="002A3D06">
        <w:t>późn</w:t>
      </w:r>
      <w:proofErr w:type="spellEnd"/>
      <w:r w:rsidRPr="002A3D06">
        <w:t>. zm.) projekt rozporządzenia zostanie udostępniony w Biuletynie Informacji Publicznej Ministra Rozwoju oraz w Biuletynie Informacji Publicznej Rządowego Centrum Legislacji w</w:t>
      </w:r>
      <w:r>
        <w:t xml:space="preserve"> </w:t>
      </w:r>
      <w:proofErr w:type="gramStart"/>
      <w:r>
        <w:t>zakładce</w:t>
      </w:r>
      <w:r w:rsidRPr="002A3D06">
        <w:t xml:space="preserve">  „Rządowy</w:t>
      </w:r>
      <w:proofErr w:type="gramEnd"/>
      <w:r w:rsidRPr="002A3D06">
        <w:t xml:space="preserve"> Proces Legislacyjny”.</w:t>
      </w:r>
    </w:p>
    <w:p w:rsidR="00EB1F7B" w:rsidRPr="002A3D06" w:rsidRDefault="00EB1F7B" w:rsidP="00EB1F7B">
      <w:pPr>
        <w:pStyle w:val="NIEARTTEKSTtekstnieartykuowanynppodstprawnarozplubpreambua"/>
      </w:pPr>
      <w:r w:rsidRPr="002A3D06">
        <w:t xml:space="preserve">Projektowane rozporządzenie nie jest sprzeczne z prawem Unii Europejskiej. </w:t>
      </w:r>
    </w:p>
    <w:p w:rsidR="00EB1F7B" w:rsidRPr="002A3D06" w:rsidRDefault="00EB1F7B" w:rsidP="00EB1F7B">
      <w:pPr>
        <w:pStyle w:val="NIEARTTEKSTtekstnieartykuowanynppodstprawnarozplubpreambua"/>
      </w:pPr>
      <w:r w:rsidRPr="002A3D06">
        <w:t xml:space="preserve">Projekt rozporządzenia nie wymaga przedstawienia właściwym organom i instytucjom Unii Europejskiej, w tym Europejskiemu Bankowi Centralnemu, w celu uzyskania opinii, dokonania powiadomienia, konsultacji albo uzgodnienia. </w:t>
      </w:r>
    </w:p>
    <w:p w:rsidR="00EB1F7B" w:rsidRPr="002A3D06" w:rsidRDefault="00EB1F7B" w:rsidP="00EB1F7B">
      <w:pPr>
        <w:pStyle w:val="NIEARTTEKSTtekstnieartykuowanynppodstprawnarozplubpreambua"/>
      </w:pPr>
      <w:r w:rsidRPr="002A3D06">
        <w:t xml:space="preserve">Rozporządzenie wejdzie w życie po upływie 14 dni od dnia ogłoszenia. </w:t>
      </w:r>
    </w:p>
    <w:p w:rsidR="00EB1F7B" w:rsidRDefault="00EB1F7B" w:rsidP="00EB1F7B">
      <w:pPr>
        <w:pStyle w:val="OZNRODZAKTUtznustawalubrozporzdzenieiorganwydajcy"/>
      </w:pPr>
    </w:p>
    <w:p w:rsidR="00EB1F7B" w:rsidRDefault="00EB1F7B" w:rsidP="00EB1F7B">
      <w:pPr>
        <w:pStyle w:val="DATAAKTUdatauchwalenialubwydaniaaktu"/>
      </w:pPr>
    </w:p>
    <w:p w:rsidR="00EB1F7B" w:rsidRDefault="00EB1F7B" w:rsidP="00EB1F7B">
      <w:pPr>
        <w:pStyle w:val="TYTUAKTUprzedmiotregulacjiustawylubrozporzdzenia"/>
      </w:pPr>
    </w:p>
    <w:p w:rsidR="00EB1F7B" w:rsidRDefault="00EB1F7B" w:rsidP="00EB1F7B">
      <w:pPr>
        <w:pStyle w:val="ARTartustawynprozporzdzenia"/>
      </w:pPr>
    </w:p>
    <w:p w:rsidR="00EB1F7B" w:rsidRDefault="00EB1F7B" w:rsidP="00EB1F7B">
      <w:pPr>
        <w:pStyle w:val="ARTartustawynprozporzdzenia"/>
      </w:pPr>
    </w:p>
    <w:p w:rsidR="00EB1F7B" w:rsidRDefault="00EB1F7B" w:rsidP="00EB1F7B">
      <w:pPr>
        <w:pStyle w:val="ARTartustawynprozporzdzenia"/>
      </w:pPr>
    </w:p>
    <w:p w:rsidR="00EB1F7B" w:rsidRDefault="00EB1F7B" w:rsidP="00EB1F7B">
      <w:pPr>
        <w:pStyle w:val="ARTartustawynprozporzdzenia"/>
      </w:pPr>
    </w:p>
    <w:p w:rsidR="00EB1F7B" w:rsidRDefault="00EB1F7B" w:rsidP="00EB1F7B">
      <w:pPr>
        <w:pStyle w:val="ARTartustawynprozporzdzenia"/>
      </w:pPr>
    </w:p>
    <w:p w:rsidR="00EB1F7B" w:rsidRDefault="00EB1F7B" w:rsidP="00EB1F7B">
      <w:pPr>
        <w:pStyle w:val="ARTartustawynprozporzdzenia"/>
      </w:pPr>
    </w:p>
    <w:p w:rsidR="00EB1F7B" w:rsidRPr="00117808" w:rsidRDefault="00EB1F7B" w:rsidP="00EB1F7B">
      <w:pPr>
        <w:pStyle w:val="ARTartustawynprozporzdzenia"/>
      </w:pPr>
    </w:p>
    <w:p w:rsidR="00EB1F7B" w:rsidRDefault="00EB1F7B" w:rsidP="00EB1F7B">
      <w:pPr>
        <w:pStyle w:val="ARTartustawynprozporzdzenia"/>
      </w:pPr>
    </w:p>
    <w:p w:rsidR="00EB1F7B" w:rsidRPr="002A3D06" w:rsidRDefault="00EB1F7B" w:rsidP="00EB1F7B">
      <w:pPr>
        <w:pStyle w:val="ARTartustawynprozporzdzenia"/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89"/>
        <w:gridCol w:w="13"/>
        <w:gridCol w:w="283"/>
        <w:gridCol w:w="142"/>
        <w:gridCol w:w="142"/>
        <w:gridCol w:w="283"/>
        <w:gridCol w:w="199"/>
        <w:gridCol w:w="368"/>
        <w:gridCol w:w="284"/>
        <w:gridCol w:w="283"/>
        <w:gridCol w:w="567"/>
        <w:gridCol w:w="284"/>
        <w:gridCol w:w="20"/>
        <w:gridCol w:w="263"/>
        <w:gridCol w:w="284"/>
        <w:gridCol w:w="283"/>
        <w:gridCol w:w="284"/>
        <w:gridCol w:w="283"/>
        <w:gridCol w:w="284"/>
        <w:gridCol w:w="283"/>
        <w:gridCol w:w="284"/>
        <w:gridCol w:w="283"/>
        <w:gridCol w:w="63"/>
        <w:gridCol w:w="79"/>
        <w:gridCol w:w="425"/>
        <w:gridCol w:w="142"/>
        <w:gridCol w:w="425"/>
        <w:gridCol w:w="1134"/>
      </w:tblGrid>
      <w:tr w:rsidR="00EB1F7B" w:rsidRPr="00171C74" w:rsidTr="008E183D">
        <w:trPr>
          <w:trHeight w:val="1611"/>
        </w:trPr>
        <w:tc>
          <w:tcPr>
            <w:tcW w:w="5671" w:type="dxa"/>
            <w:gridSpan w:val="17"/>
          </w:tcPr>
          <w:p w:rsidR="00EB1F7B" w:rsidRPr="00F85120" w:rsidRDefault="00EB1F7B" w:rsidP="008E183D">
            <w:pPr>
              <w:rPr>
                <w:rStyle w:val="Ppogrubienie"/>
              </w:rPr>
            </w:pPr>
            <w:bookmarkStart w:id="1" w:name="t1"/>
            <w:r w:rsidRPr="00F85120">
              <w:rPr>
                <w:rStyle w:val="Ppogrubienie"/>
              </w:rPr>
              <w:t>Nazwa projektu</w:t>
            </w:r>
          </w:p>
          <w:p w:rsidR="00EB1F7B" w:rsidRPr="00C50738" w:rsidRDefault="00EB1F7B" w:rsidP="008E183D">
            <w:r w:rsidRPr="00171C74">
              <w:rPr>
                <w:lang w:eastAsia="en-US"/>
              </w:rPr>
              <w:t xml:space="preserve">Rozporządzenie Ministra </w:t>
            </w:r>
            <w:r>
              <w:t xml:space="preserve">Finansów </w:t>
            </w:r>
            <w:r w:rsidRPr="00171C74">
              <w:rPr>
                <w:lang w:eastAsia="en-US"/>
              </w:rPr>
              <w:t xml:space="preserve">Rozwoju w sprawie </w:t>
            </w:r>
            <w:r w:rsidRPr="00C50738">
              <w:t xml:space="preserve">w sprawie baz danych dotyczących zobrazowań </w:t>
            </w:r>
            <w:r>
              <w:t>lotniczych i satelitarnych oraz </w:t>
            </w:r>
            <w:proofErr w:type="spellStart"/>
            <w:r w:rsidRPr="00C50738">
              <w:t>ortofotomapy</w:t>
            </w:r>
            <w:proofErr w:type="spellEnd"/>
            <w:r w:rsidRPr="00C50738">
              <w:t xml:space="preserve"> i numerycznego modelu terenu</w:t>
            </w:r>
            <w:r>
              <w:t>.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</w:p>
          <w:p w:rsidR="00EB1F7B" w:rsidRPr="00F85120" w:rsidRDefault="00EB1F7B" w:rsidP="008E183D">
            <w:pPr>
              <w:rPr>
                <w:rStyle w:val="Ppogrubienie"/>
              </w:rPr>
            </w:pPr>
            <w:r w:rsidRPr="00F85120">
              <w:rPr>
                <w:rStyle w:val="Ppogrubienie"/>
              </w:rPr>
              <w:t>Ministerstwo wiodące i ministerstwa współpracujące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Ministerstwo Rozwoju. </w:t>
            </w:r>
          </w:p>
          <w:bookmarkEnd w:id="1"/>
          <w:p w:rsidR="00EB1F7B" w:rsidRPr="00171C74" w:rsidRDefault="00EB1F7B" w:rsidP="008E183D">
            <w:pPr>
              <w:rPr>
                <w:lang w:eastAsia="en-US"/>
              </w:rPr>
            </w:pPr>
          </w:p>
          <w:p w:rsidR="00EB1F7B" w:rsidRPr="00F85120" w:rsidRDefault="00EB1F7B" w:rsidP="008E183D">
            <w:pPr>
              <w:rPr>
                <w:rStyle w:val="Ppogrubienie"/>
              </w:rPr>
            </w:pPr>
            <w:r w:rsidRPr="00F85120">
              <w:rPr>
                <w:rStyle w:val="Ppogrubienie"/>
              </w:rPr>
              <w:t xml:space="preserve">Osoba odpowiedzialna za projekt w randze Ministra, Sekretarza Stanu lub Podsekretarza Stanu 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Pan </w:t>
            </w:r>
            <w:r w:rsidR="00697275">
              <w:rPr>
                <w:lang w:eastAsia="en-US"/>
              </w:rPr>
              <w:t xml:space="preserve">Robert </w:t>
            </w:r>
            <w:r w:rsidR="00A62D35">
              <w:rPr>
                <w:lang w:eastAsia="en-US"/>
              </w:rPr>
              <w:t xml:space="preserve">Krzysztof </w:t>
            </w:r>
            <w:r w:rsidR="00697275">
              <w:rPr>
                <w:lang w:eastAsia="en-US"/>
              </w:rPr>
              <w:t>Nowicki</w:t>
            </w:r>
            <w:r w:rsidRPr="00171C74">
              <w:rPr>
                <w:lang w:eastAsia="en-US"/>
              </w:rPr>
              <w:t xml:space="preserve"> – </w:t>
            </w:r>
            <w:r w:rsidR="00E56374">
              <w:rPr>
                <w:lang w:eastAsia="en-US"/>
              </w:rPr>
              <w:t>Pods</w:t>
            </w:r>
            <w:r w:rsidR="00E56374" w:rsidRPr="00171C74">
              <w:rPr>
                <w:lang w:eastAsia="en-US"/>
              </w:rPr>
              <w:t xml:space="preserve">ekretarz </w:t>
            </w:r>
            <w:r w:rsidRPr="00171C74">
              <w:rPr>
                <w:lang w:eastAsia="en-US"/>
              </w:rPr>
              <w:t>Stanu w Ministerstwie Rozwoju</w:t>
            </w:r>
            <w:r w:rsidRPr="00171C74">
              <w:rPr>
                <w:lang w:eastAsia="en-US"/>
              </w:rPr>
              <w:br/>
            </w:r>
          </w:p>
          <w:p w:rsidR="00EB1F7B" w:rsidRPr="00F85120" w:rsidRDefault="00EB1F7B" w:rsidP="008E183D">
            <w:pPr>
              <w:rPr>
                <w:rStyle w:val="Ppogrubienie"/>
              </w:rPr>
            </w:pPr>
            <w:r w:rsidRPr="00F85120">
              <w:rPr>
                <w:rStyle w:val="Ppogrubienie"/>
              </w:rPr>
              <w:t>Kontakt do opiekuna merytorycznego projektu</w:t>
            </w:r>
          </w:p>
          <w:p w:rsidR="00EB1F7B" w:rsidRPr="00ED410A" w:rsidRDefault="00EB1F7B" w:rsidP="008E183D">
            <w:r w:rsidRPr="00C50738">
              <w:t>Pan</w:t>
            </w:r>
            <w:r>
              <w:t>i</w:t>
            </w:r>
            <w:r w:rsidRPr="00C50738">
              <w:t xml:space="preserve"> </w:t>
            </w:r>
            <w:r>
              <w:t xml:space="preserve">Lidia Wyszomirska </w:t>
            </w:r>
            <w:r w:rsidRPr="00C50738">
              <w:t xml:space="preserve">– </w:t>
            </w:r>
            <w:r>
              <w:t>Główny Specjalista w </w:t>
            </w:r>
            <w:r w:rsidRPr="00C50738">
              <w:t>Wydzia</w:t>
            </w:r>
            <w:r>
              <w:t>le</w:t>
            </w:r>
            <w:r w:rsidRPr="00C50738">
              <w:t xml:space="preserve"> Geodezji i Kartografii, Departament Architektury, Budownictwa i Geodezji w MR, mail:</w:t>
            </w:r>
            <w:r>
              <w:t xml:space="preserve"> lidia</w:t>
            </w:r>
            <w:r w:rsidRPr="00C50738">
              <w:t>.</w:t>
            </w:r>
            <w:proofErr w:type="gramStart"/>
            <w:r>
              <w:t>wyszomirska</w:t>
            </w:r>
            <w:proofErr w:type="gramEnd"/>
            <w:r w:rsidRPr="00C50738">
              <w:t>@miir.</w:t>
            </w:r>
            <w:proofErr w:type="gramStart"/>
            <w:r w:rsidRPr="00C50738">
              <w:t>gov</w:t>
            </w:r>
            <w:proofErr w:type="gramEnd"/>
            <w:r w:rsidRPr="00C50738">
              <w:t>.</w:t>
            </w:r>
            <w:proofErr w:type="gramStart"/>
            <w:r w:rsidRPr="00C50738">
              <w:t>pl</w:t>
            </w:r>
            <w:proofErr w:type="gramEnd"/>
            <w:r w:rsidRPr="00C50738">
              <w:t>, tel. 22 522 51</w:t>
            </w:r>
            <w:r>
              <w:t>37.</w:t>
            </w:r>
          </w:p>
        </w:tc>
        <w:tc>
          <w:tcPr>
            <w:tcW w:w="3685" w:type="dxa"/>
            <w:gridSpan w:val="11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F85120">
              <w:rPr>
                <w:rStyle w:val="Ppogrubienie"/>
              </w:rPr>
              <w:t>Data sporządzenia</w:t>
            </w:r>
            <w:r w:rsidRPr="00171C74">
              <w:rPr>
                <w:lang w:eastAsia="en-US"/>
              </w:rPr>
              <w:br/>
            </w:r>
            <w:r w:rsidRPr="00C50738">
              <w:t>3</w:t>
            </w:r>
            <w:r w:rsidR="00A62D35">
              <w:t>0</w:t>
            </w:r>
            <w:r w:rsidRPr="00C50738">
              <w:t>.</w:t>
            </w:r>
            <w:r w:rsidR="00A62D35">
              <w:t>12</w:t>
            </w:r>
            <w:r w:rsidRPr="00C50738">
              <w:t xml:space="preserve">.2019 </w:t>
            </w:r>
            <w:proofErr w:type="gramStart"/>
            <w:r w:rsidRPr="00C50738">
              <w:t>r</w:t>
            </w:r>
            <w:proofErr w:type="gramEnd"/>
            <w:r w:rsidRPr="00C50738">
              <w:t>.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</w:p>
          <w:p w:rsidR="00EB1F7B" w:rsidRPr="00F85120" w:rsidRDefault="00EB1F7B" w:rsidP="008E183D">
            <w:pPr>
              <w:rPr>
                <w:rStyle w:val="Ppogrubienie"/>
              </w:rPr>
            </w:pPr>
            <w:r w:rsidRPr="00F85120">
              <w:rPr>
                <w:rStyle w:val="Ppogrubienie"/>
              </w:rPr>
              <w:t xml:space="preserve">Źródło: </w:t>
            </w:r>
            <w:bookmarkStart w:id="2" w:name="Lista1"/>
          </w:p>
          <w:bookmarkEnd w:id="2"/>
          <w:p w:rsidR="00EB1F7B" w:rsidRPr="00C50738" w:rsidRDefault="00EB1F7B" w:rsidP="008E183D">
            <w:r w:rsidRPr="00C50738">
              <w:t xml:space="preserve">Ustawa z dnia 17 maja 1989 r. - Prawo geodezyjne i kartograficzne (Dz. U. </w:t>
            </w:r>
            <w:proofErr w:type="gramStart"/>
            <w:r w:rsidRPr="00C50738">
              <w:t>z</w:t>
            </w:r>
            <w:proofErr w:type="gramEnd"/>
            <w:r w:rsidRPr="00C50738">
              <w:t xml:space="preserve"> 2019 r. poz. </w:t>
            </w:r>
            <w:r>
              <w:t>725, 730 i </w:t>
            </w:r>
            <w:r w:rsidRPr="00C40B15">
              <w:t>1309</w:t>
            </w:r>
            <w:r w:rsidRPr="00C50738">
              <w:t xml:space="preserve">). 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F85120">
              <w:rPr>
                <w:rStyle w:val="Ppogrubienie"/>
              </w:rPr>
              <w:t>Nr w wykazie prac</w:t>
            </w:r>
            <w:r w:rsidRPr="00171C74">
              <w:rPr>
                <w:lang w:eastAsia="en-US"/>
              </w:rPr>
              <w:t xml:space="preserve"> –</w:t>
            </w:r>
            <w:r>
              <w:t xml:space="preserve"> </w:t>
            </w:r>
            <w:r>
              <w:rPr>
                <w:lang w:eastAsia="en-US"/>
              </w:rPr>
              <w:t>Ministra</w:t>
            </w:r>
            <w:r>
              <w:t xml:space="preserve"> </w:t>
            </w:r>
            <w:r>
              <w:rPr>
                <w:lang w:eastAsia="en-US"/>
              </w:rPr>
              <w:t>Rozwoju dla działów rozwój regionalny i </w:t>
            </w:r>
            <w:r w:rsidRPr="00171C74">
              <w:rPr>
                <w:lang w:eastAsia="en-US"/>
              </w:rPr>
              <w:t xml:space="preserve">budownictwo - </w:t>
            </w:r>
            <w:r w:rsidR="00E56374">
              <w:t>19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</w:p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  <w:lang w:eastAsia="en-US"/>
              </w:rPr>
              <w:t>OCENA SKUTKÓW REGULACJI</w:t>
            </w:r>
          </w:p>
        </w:tc>
      </w:tr>
      <w:tr w:rsidR="00EB1F7B" w:rsidRPr="00171C74" w:rsidTr="008E183D">
        <w:trPr>
          <w:trHeight w:val="333"/>
        </w:trPr>
        <w:tc>
          <w:tcPr>
            <w:tcW w:w="9356" w:type="dxa"/>
            <w:gridSpan w:val="28"/>
            <w:shd w:val="clear" w:color="auto" w:fill="99CCFF"/>
            <w:vAlign w:val="center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1. </w:t>
            </w:r>
            <w:r w:rsidRPr="00F506C0">
              <w:rPr>
                <w:rStyle w:val="Ppogrubienie"/>
                <w:lang w:eastAsia="en-US"/>
              </w:rPr>
              <w:t>Jaki problem jest rozwiązywany?</w:t>
            </w:r>
            <w:bookmarkStart w:id="3" w:name="Wybór1"/>
            <w:bookmarkEnd w:id="3"/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:rsidR="00EB1F7B" w:rsidRPr="00171C74" w:rsidRDefault="00EB1F7B" w:rsidP="008E183D">
            <w:r w:rsidRPr="00C50738">
              <w:t xml:space="preserve">Projekt rozporządzenia reguluje rodzaj i zakres danych gromadzonych w bazach danych dotyczących zobrazowań lotniczych i satelitarnych oraz </w:t>
            </w:r>
            <w:proofErr w:type="spellStart"/>
            <w:r w:rsidRPr="00C50738">
              <w:t>ortofotomapy</w:t>
            </w:r>
            <w:proofErr w:type="spellEnd"/>
            <w:r w:rsidRPr="00C50738">
              <w:t xml:space="preserve"> i numerycznego modelu terenu, które są rejestrami publicznymi prowadzonymi na podstawie przepisów ustawy z dnia 17 maja 1989 r. – Prawo geodezyjne i kartograficzne.</w:t>
            </w: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  <w:shd w:val="clear" w:color="auto" w:fill="99CCFF"/>
            <w:vAlign w:val="center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2. </w:t>
            </w:r>
            <w:r w:rsidRPr="00F506C0">
              <w:rPr>
                <w:rStyle w:val="Ppogrubienie"/>
                <w:lang w:eastAsia="en-US"/>
              </w:rPr>
              <w:t>Rekomendowane rozwiązanie, w tym planowane narzędzia interwencji, i oczekiwany efekt</w:t>
            </w: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</w:tcPr>
          <w:p w:rsidR="00EB1F7B" w:rsidRPr="00C50738" w:rsidRDefault="00EB1F7B" w:rsidP="008E183D">
            <w:pPr>
              <w:pStyle w:val="NIEARTTEKSTtekstnieartykuowanynppodstprawnarozplubpreambua"/>
            </w:pPr>
            <w:r w:rsidRPr="00C50738">
              <w:t xml:space="preserve">Rekomenduje się rozwiązanie legislacyjne - przyjęcie nowego rozporządzenia Ministra Rozwoju w sprawie baz danych dotyczących zobrazowań lotniczych i satelitarnych oraz </w:t>
            </w:r>
            <w:proofErr w:type="spellStart"/>
            <w:r w:rsidRPr="00C50738">
              <w:t>ortofotomapy</w:t>
            </w:r>
            <w:proofErr w:type="spellEnd"/>
            <w:r w:rsidRPr="00C50738">
              <w:t xml:space="preserve"> i numerycznego modelu terenu. </w:t>
            </w:r>
          </w:p>
          <w:p w:rsidR="00EB1F7B" w:rsidRPr="00C50738" w:rsidRDefault="00EB1F7B" w:rsidP="008E183D">
            <w:pPr>
              <w:pStyle w:val="NIEARTTEKSTtekstnieartykuowanynppodstprawnarozplubpreambua"/>
            </w:pPr>
            <w:r w:rsidRPr="00C50738">
              <w:t xml:space="preserve">Nie jest możliwe osiągnięcie celów projektu za pomocą innych środków. </w:t>
            </w:r>
          </w:p>
          <w:p w:rsidR="00EB1F7B" w:rsidRPr="00171C74" w:rsidRDefault="00EB1F7B" w:rsidP="008E183D">
            <w:pPr>
              <w:pStyle w:val="NIEARTTEKSTtekstnieartykuowanynppodstprawnarozplubpreambua"/>
              <w:ind w:firstLine="0"/>
            </w:pPr>
            <w:r w:rsidRPr="00C50738">
              <w:lastRenderedPageBreak/>
              <w:t xml:space="preserve">Spodziewanym efektem wprowadzenia zmian jest usprawnienie procesu zasilania oraz prowadzenia baz danych dotyczących zobrazowań lotniczych i satelitarnych oraz </w:t>
            </w:r>
            <w:proofErr w:type="spellStart"/>
            <w:r w:rsidRPr="00C50738">
              <w:t>ortofotomapy</w:t>
            </w:r>
            <w:proofErr w:type="spellEnd"/>
            <w:r w:rsidRPr="00C50738">
              <w:t xml:space="preserve"> i numerycznego modelu terenu wchodzących w skład centralnej części państwowego zasobu geodezyjnego i kartograficznego (</w:t>
            </w:r>
            <w:proofErr w:type="spellStart"/>
            <w:r w:rsidRPr="00C50738">
              <w:t>pzgik</w:t>
            </w:r>
            <w:proofErr w:type="spellEnd"/>
            <w:r w:rsidRPr="00C50738">
              <w:t>).</w:t>
            </w:r>
          </w:p>
        </w:tc>
      </w:tr>
      <w:tr w:rsidR="00EB1F7B" w:rsidRPr="00171C74" w:rsidTr="008E183D">
        <w:trPr>
          <w:trHeight w:val="307"/>
        </w:trPr>
        <w:tc>
          <w:tcPr>
            <w:tcW w:w="9356" w:type="dxa"/>
            <w:gridSpan w:val="28"/>
            <w:shd w:val="clear" w:color="auto" w:fill="99CCFF"/>
            <w:vAlign w:val="center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lastRenderedPageBreak/>
              <w:t xml:space="preserve">3. </w:t>
            </w:r>
            <w:r w:rsidRPr="00F506C0">
              <w:rPr>
                <w:rStyle w:val="Ppogrubienie"/>
                <w:lang w:eastAsia="en-US"/>
              </w:rPr>
              <w:t xml:space="preserve">Jak problem został rozwiązany w innych krajach, w szczególności krajach członkowskich OECD/UE? </w:t>
            </w: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</w:tcPr>
          <w:p w:rsidR="00EB1F7B" w:rsidRPr="00171C74" w:rsidRDefault="00EB1F7B" w:rsidP="008E183D">
            <w:pPr>
              <w:pStyle w:val="NIEARTTEKSTtekstnieartykuowanynppodstprawnarozplubpreambua"/>
            </w:pPr>
            <w:r w:rsidRPr="00C50738">
              <w:t xml:space="preserve">Kwestie zakresu informacji gromadzonych w bazach danych dotyczących zobrazowań lotniczych i satelitarnych oraz </w:t>
            </w:r>
            <w:proofErr w:type="spellStart"/>
            <w:r w:rsidRPr="00C50738">
              <w:t>ortofotomapy</w:t>
            </w:r>
            <w:proofErr w:type="spellEnd"/>
            <w:r w:rsidRPr="00C50738">
              <w:t xml:space="preserve"> i numerycznego modelu terenu, organizacji tych baz oraz trybu i standardów technicznych ich tworzenia, aktualizacji i udostępniania, z uwagi na specyfikę zakresu zbiorów danych gromadzonych w tych bazach, są różnorodnie ukształtowane w różnych krajach członkowskich UE. Należy podkreślić, że ogól</w:t>
            </w:r>
            <w:r>
              <w:t xml:space="preserve">ne ramy organizacji oraz trybu </w:t>
            </w:r>
            <w:r w:rsidRPr="00C50738">
              <w:t>i standardów technicznych tworzenia, aktualizacji i udostępniania danych, gromadzonych w tych bazach, reguluje ustawa z dnia 17 ma</w:t>
            </w:r>
            <w:r>
              <w:t>ja 1989 r. – Prawo geodezyjne i </w:t>
            </w:r>
            <w:r w:rsidRPr="00C50738">
              <w:t>kartograficzne. Przedmiotowa regulacja jedynie doprecyzowuje te kwestie.</w:t>
            </w:r>
          </w:p>
        </w:tc>
      </w:tr>
      <w:tr w:rsidR="00EB1F7B" w:rsidRPr="00171C74" w:rsidTr="008E183D">
        <w:trPr>
          <w:trHeight w:val="359"/>
        </w:trPr>
        <w:tc>
          <w:tcPr>
            <w:tcW w:w="9356" w:type="dxa"/>
            <w:gridSpan w:val="28"/>
            <w:shd w:val="clear" w:color="auto" w:fill="99CCFF"/>
            <w:vAlign w:val="center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4. </w:t>
            </w:r>
            <w:r w:rsidRPr="00F506C0">
              <w:rPr>
                <w:rStyle w:val="Ppogrubienie"/>
                <w:lang w:eastAsia="en-US"/>
              </w:rPr>
              <w:t>Podmioty, na które oddziałuje projekt</w:t>
            </w:r>
          </w:p>
        </w:tc>
      </w:tr>
      <w:tr w:rsidR="00EB1F7B" w:rsidRPr="00171C74" w:rsidTr="008E183D">
        <w:trPr>
          <w:trHeight w:val="142"/>
        </w:trPr>
        <w:tc>
          <w:tcPr>
            <w:tcW w:w="2127" w:type="dxa"/>
            <w:gridSpan w:val="4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Grupa</w:t>
            </w:r>
          </w:p>
        </w:tc>
        <w:tc>
          <w:tcPr>
            <w:tcW w:w="1276" w:type="dxa"/>
            <w:gridSpan w:val="5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Wielkość</w:t>
            </w:r>
          </w:p>
        </w:tc>
        <w:tc>
          <w:tcPr>
            <w:tcW w:w="1701" w:type="dxa"/>
            <w:gridSpan w:val="6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Źródło danych</w:t>
            </w:r>
            <w:r w:rsidRPr="00171C74" w:rsidDel="00260F33">
              <w:rPr>
                <w:lang w:eastAsia="en-US"/>
              </w:rPr>
              <w:t xml:space="preserve"> </w:t>
            </w:r>
          </w:p>
        </w:tc>
        <w:tc>
          <w:tcPr>
            <w:tcW w:w="4252" w:type="dxa"/>
            <w:gridSpan w:val="13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Oddziaływanie</w:t>
            </w:r>
          </w:p>
        </w:tc>
      </w:tr>
      <w:tr w:rsidR="00EB1F7B" w:rsidRPr="00171C74" w:rsidTr="008E183D">
        <w:trPr>
          <w:trHeight w:val="142"/>
        </w:trPr>
        <w:tc>
          <w:tcPr>
            <w:tcW w:w="2127" w:type="dxa"/>
            <w:gridSpan w:val="4"/>
          </w:tcPr>
          <w:p w:rsidR="00EB1F7B" w:rsidRPr="00C50738" w:rsidRDefault="00EB1F7B" w:rsidP="008E183D">
            <w:r>
              <w:t>Wykonawcy prac geodezyjnych, w </w:t>
            </w:r>
            <w:proofErr w:type="gramStart"/>
            <w:r w:rsidRPr="00C50738">
              <w:t>wyniku których</w:t>
            </w:r>
            <w:proofErr w:type="gramEnd"/>
            <w:r w:rsidRPr="00C50738">
              <w:t xml:space="preserve"> powstają dane przekazywane do centralnej części </w:t>
            </w:r>
            <w:proofErr w:type="spellStart"/>
            <w:r w:rsidRPr="00C50738">
              <w:t>pzgik</w:t>
            </w:r>
            <w:proofErr w:type="spellEnd"/>
            <w:r w:rsidRPr="00C50738">
              <w:t xml:space="preserve"> i gromadzone w bazach danych doty</w:t>
            </w:r>
            <w:r>
              <w:t>czących zobrazowań lotniczych i </w:t>
            </w:r>
            <w:r w:rsidRPr="00C50738">
              <w:t>sa</w:t>
            </w:r>
            <w:r>
              <w:t xml:space="preserve">telitarnych oraz </w:t>
            </w:r>
            <w:proofErr w:type="spellStart"/>
            <w:r>
              <w:t>ortofotomapy</w:t>
            </w:r>
            <w:proofErr w:type="spellEnd"/>
            <w:r>
              <w:t xml:space="preserve"> i </w:t>
            </w:r>
            <w:r w:rsidRPr="00C50738">
              <w:t>numerycznego modelu terenu</w:t>
            </w:r>
          </w:p>
        </w:tc>
        <w:tc>
          <w:tcPr>
            <w:tcW w:w="1276" w:type="dxa"/>
            <w:gridSpan w:val="5"/>
          </w:tcPr>
          <w:p w:rsidR="00EB1F7B" w:rsidRPr="00C50738" w:rsidRDefault="00EB1F7B" w:rsidP="008E183D">
            <w:r>
              <w:t>Kilkanaście mikro-, małych i </w:t>
            </w:r>
            <w:r w:rsidRPr="00C50738">
              <w:t>średnich przedsiębiorstw</w:t>
            </w:r>
          </w:p>
        </w:tc>
        <w:tc>
          <w:tcPr>
            <w:tcW w:w="1701" w:type="dxa"/>
            <w:gridSpan w:val="6"/>
          </w:tcPr>
          <w:p w:rsidR="00EB1F7B" w:rsidRPr="00C50738" w:rsidRDefault="00EB1F7B" w:rsidP="008E183D">
            <w:r w:rsidRPr="00C50738">
              <w:t xml:space="preserve">Analiza </w:t>
            </w:r>
            <w:proofErr w:type="spellStart"/>
            <w:r w:rsidRPr="00C50738">
              <w:t>GUGiK</w:t>
            </w:r>
            <w:proofErr w:type="spellEnd"/>
            <w:r w:rsidRPr="00C50738">
              <w:t xml:space="preserve"> </w:t>
            </w:r>
          </w:p>
        </w:tc>
        <w:tc>
          <w:tcPr>
            <w:tcW w:w="4252" w:type="dxa"/>
            <w:gridSpan w:val="13"/>
          </w:tcPr>
          <w:p w:rsidR="00EB1F7B" w:rsidRPr="00C50738" w:rsidRDefault="00EB1F7B" w:rsidP="008E183D">
            <w:r w:rsidRPr="00C50738">
              <w:t xml:space="preserve">Uprawnienie procesu opracowania zbiorów danych gromadzonych w bazach danych dotyczących zobrazowań lotniczych i satelitarnych oraz </w:t>
            </w:r>
            <w:proofErr w:type="spellStart"/>
            <w:r w:rsidRPr="00C50738">
              <w:t>ortofotomapy</w:t>
            </w:r>
            <w:proofErr w:type="spellEnd"/>
            <w:r w:rsidRPr="00C50738">
              <w:t xml:space="preserve"> i numerycznego modelu terenu</w:t>
            </w:r>
          </w:p>
        </w:tc>
      </w:tr>
      <w:tr w:rsidR="00EB1F7B" w:rsidRPr="00171C74" w:rsidTr="008E183D">
        <w:trPr>
          <w:trHeight w:val="142"/>
        </w:trPr>
        <w:tc>
          <w:tcPr>
            <w:tcW w:w="2127" w:type="dxa"/>
            <w:gridSpan w:val="4"/>
          </w:tcPr>
          <w:p w:rsidR="00EB1F7B" w:rsidRPr="00C50738" w:rsidRDefault="00EB1F7B" w:rsidP="008E183D">
            <w:r w:rsidRPr="00C50738">
              <w:t xml:space="preserve">Podmioty </w:t>
            </w:r>
            <w:r w:rsidRPr="00C50738">
              <w:lastRenderedPageBreak/>
              <w:t>wykorzystujące dane centr</w:t>
            </w:r>
            <w:r>
              <w:t xml:space="preserve">alnej części </w:t>
            </w:r>
            <w:proofErr w:type="spellStart"/>
            <w:r>
              <w:t>pzgik</w:t>
            </w:r>
            <w:proofErr w:type="spellEnd"/>
            <w:r>
              <w:t xml:space="preserve"> gromadzone w </w:t>
            </w:r>
            <w:r w:rsidRPr="00C50738">
              <w:t>bazach danych dotyczących zobrazowań</w:t>
            </w:r>
            <w:r>
              <w:t xml:space="preserve"> lotniczych i satelitarnych oraz </w:t>
            </w:r>
            <w:proofErr w:type="spellStart"/>
            <w:r>
              <w:t>ortofotomapy</w:t>
            </w:r>
            <w:proofErr w:type="spellEnd"/>
            <w:r>
              <w:t xml:space="preserve"> i </w:t>
            </w:r>
            <w:r w:rsidRPr="00C50738">
              <w:t>numerycznego modelu terenu</w:t>
            </w:r>
          </w:p>
        </w:tc>
        <w:tc>
          <w:tcPr>
            <w:tcW w:w="1276" w:type="dxa"/>
            <w:gridSpan w:val="5"/>
          </w:tcPr>
          <w:p w:rsidR="00EB1F7B" w:rsidRPr="00C50738" w:rsidRDefault="00EB1F7B" w:rsidP="008E183D">
            <w:r w:rsidRPr="00C50738">
              <w:lastRenderedPageBreak/>
              <w:t xml:space="preserve">Około 3,5 </w:t>
            </w:r>
            <w:r w:rsidRPr="00C50738">
              <w:lastRenderedPageBreak/>
              <w:t xml:space="preserve">tys. unikalnych podmiotów pozyskujących dane </w:t>
            </w:r>
          </w:p>
        </w:tc>
        <w:tc>
          <w:tcPr>
            <w:tcW w:w="1701" w:type="dxa"/>
            <w:gridSpan w:val="6"/>
          </w:tcPr>
          <w:p w:rsidR="00EB1F7B" w:rsidRPr="00C50738" w:rsidRDefault="00EB1F7B" w:rsidP="008E183D">
            <w:r w:rsidRPr="00C50738">
              <w:lastRenderedPageBreak/>
              <w:t xml:space="preserve">Analiza </w:t>
            </w:r>
            <w:proofErr w:type="spellStart"/>
            <w:r w:rsidRPr="00C50738">
              <w:lastRenderedPageBreak/>
              <w:t>GUGiK</w:t>
            </w:r>
            <w:proofErr w:type="spellEnd"/>
          </w:p>
        </w:tc>
        <w:tc>
          <w:tcPr>
            <w:tcW w:w="4252" w:type="dxa"/>
            <w:gridSpan w:val="13"/>
          </w:tcPr>
          <w:p w:rsidR="00EB1F7B" w:rsidRPr="00C50738" w:rsidRDefault="00EB1F7B" w:rsidP="008E183D">
            <w:r>
              <w:lastRenderedPageBreak/>
              <w:t xml:space="preserve">Dostęp do zestandaryzowanych </w:t>
            </w:r>
            <w:r>
              <w:lastRenderedPageBreak/>
              <w:t>i </w:t>
            </w:r>
            <w:r w:rsidRPr="00C50738">
              <w:t xml:space="preserve">aktualnych zbiorów danych przestrzennych zgromadzonych w bazach danych dotyczących zobrazowań lotniczych i satelitarnych oraz </w:t>
            </w:r>
            <w:proofErr w:type="spellStart"/>
            <w:r w:rsidRPr="00C50738">
              <w:t>ortofotomapy</w:t>
            </w:r>
            <w:proofErr w:type="spellEnd"/>
            <w:r w:rsidRPr="00C50738">
              <w:t xml:space="preserve"> i numerycznego modelu terenu</w:t>
            </w:r>
          </w:p>
        </w:tc>
      </w:tr>
      <w:tr w:rsidR="00EB1F7B" w:rsidRPr="00171C74" w:rsidTr="008E183D">
        <w:trPr>
          <w:trHeight w:val="142"/>
        </w:trPr>
        <w:tc>
          <w:tcPr>
            <w:tcW w:w="2127" w:type="dxa"/>
            <w:gridSpan w:val="4"/>
          </w:tcPr>
          <w:p w:rsidR="00EB1F7B" w:rsidRPr="00C50738" w:rsidRDefault="00EB1F7B" w:rsidP="008E183D">
            <w:r>
              <w:lastRenderedPageBreak/>
              <w:t>Podmioty korzystające z </w:t>
            </w:r>
            <w:r w:rsidRPr="00C50738">
              <w:t xml:space="preserve">usług sieciowych dostępnych za pośrednictwem serwisu </w:t>
            </w:r>
            <w:hyperlink r:id="rId8" w:history="1">
              <w:r w:rsidRPr="00C50738">
                <w:rPr>
                  <w:rStyle w:val="Hipercze"/>
                </w:rPr>
                <w:t>www.geoportal.gov.pl</w:t>
              </w:r>
            </w:hyperlink>
          </w:p>
          <w:p w:rsidR="00EB1F7B" w:rsidRPr="00C50738" w:rsidRDefault="00EB1F7B" w:rsidP="008E183D">
            <w:proofErr w:type="gramStart"/>
            <w:r>
              <w:t>bazujących</w:t>
            </w:r>
            <w:proofErr w:type="gramEnd"/>
            <w:r>
              <w:t xml:space="preserve"> na </w:t>
            </w:r>
            <w:r w:rsidRPr="00C50738">
              <w:t>danych prze</w:t>
            </w:r>
            <w:r>
              <w:t>strzennych zgromadzonych w </w:t>
            </w:r>
            <w:r w:rsidRPr="00C50738">
              <w:t>bazach danych doty</w:t>
            </w:r>
            <w:r>
              <w:t>czących zobrazowań lotniczych i </w:t>
            </w:r>
            <w:r w:rsidRPr="00C50738">
              <w:t>sa</w:t>
            </w:r>
            <w:r>
              <w:t xml:space="preserve">telitarnych oraz </w:t>
            </w:r>
            <w:proofErr w:type="spellStart"/>
            <w:r>
              <w:t>ortofotomapy</w:t>
            </w:r>
            <w:proofErr w:type="spellEnd"/>
            <w:r>
              <w:t xml:space="preserve"> i </w:t>
            </w:r>
            <w:r w:rsidRPr="00C50738">
              <w:t>numerycznego modelu terenu</w:t>
            </w:r>
          </w:p>
        </w:tc>
        <w:tc>
          <w:tcPr>
            <w:tcW w:w="1276" w:type="dxa"/>
            <w:gridSpan w:val="5"/>
          </w:tcPr>
          <w:p w:rsidR="00EB1F7B" w:rsidRPr="00C50738" w:rsidRDefault="00EB1F7B" w:rsidP="008E183D">
            <w:r w:rsidRPr="00C50738">
              <w:t>Średnio około 670 tys. unikalnych użytkownik</w:t>
            </w:r>
            <w:r>
              <w:t>ów miesięcznie korzystających z </w:t>
            </w:r>
            <w:r w:rsidRPr="00C50738">
              <w:t>usług</w:t>
            </w:r>
          </w:p>
        </w:tc>
        <w:tc>
          <w:tcPr>
            <w:tcW w:w="1701" w:type="dxa"/>
            <w:gridSpan w:val="6"/>
          </w:tcPr>
          <w:p w:rsidR="00EB1F7B" w:rsidRPr="00C50738" w:rsidRDefault="00EB1F7B" w:rsidP="008E183D">
            <w:r w:rsidRPr="00C50738">
              <w:t xml:space="preserve">Analiza </w:t>
            </w:r>
            <w:proofErr w:type="spellStart"/>
            <w:r w:rsidRPr="00C50738">
              <w:t>GUGiK</w:t>
            </w:r>
            <w:proofErr w:type="spellEnd"/>
          </w:p>
        </w:tc>
        <w:tc>
          <w:tcPr>
            <w:tcW w:w="4252" w:type="dxa"/>
            <w:gridSpan w:val="13"/>
          </w:tcPr>
          <w:p w:rsidR="00EB1F7B" w:rsidRPr="00C50738" w:rsidRDefault="00EB1F7B" w:rsidP="008E183D">
            <w:r w:rsidRPr="00C50738">
              <w:t>Powszechny dostęp do usług bazujących na zestandaryzowanych i aktualnych zbiorach danych przestrzennych zgromadzonych w bazach danych doty</w:t>
            </w:r>
            <w:r>
              <w:t>czących zobrazowań lotniczych i </w:t>
            </w:r>
            <w:r w:rsidRPr="00C50738">
              <w:t>sa</w:t>
            </w:r>
            <w:r>
              <w:t xml:space="preserve">telitarnych oraz </w:t>
            </w:r>
            <w:proofErr w:type="spellStart"/>
            <w:r>
              <w:t>ortofotomapy</w:t>
            </w:r>
            <w:proofErr w:type="spellEnd"/>
            <w:r>
              <w:t xml:space="preserve"> i </w:t>
            </w:r>
            <w:r w:rsidRPr="00C50738">
              <w:t>numerycznego modelu terenu</w:t>
            </w:r>
          </w:p>
        </w:tc>
      </w:tr>
      <w:tr w:rsidR="00EB1F7B" w:rsidRPr="00171C74" w:rsidTr="008E183D">
        <w:trPr>
          <w:trHeight w:val="302"/>
        </w:trPr>
        <w:tc>
          <w:tcPr>
            <w:tcW w:w="9356" w:type="dxa"/>
            <w:gridSpan w:val="28"/>
            <w:shd w:val="clear" w:color="auto" w:fill="99CCFF"/>
            <w:vAlign w:val="center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5. </w:t>
            </w:r>
            <w:r w:rsidRPr="00F506C0">
              <w:rPr>
                <w:rStyle w:val="Ppogrubienie"/>
                <w:lang w:eastAsia="en-US"/>
              </w:rPr>
              <w:t>Informacje na temat zakresu, czasu trwania i podsumowanie wyników konsultacji</w:t>
            </w:r>
          </w:p>
        </w:tc>
      </w:tr>
      <w:tr w:rsidR="00EB1F7B" w:rsidRPr="00171C74" w:rsidTr="008E183D">
        <w:trPr>
          <w:trHeight w:val="342"/>
        </w:trPr>
        <w:tc>
          <w:tcPr>
            <w:tcW w:w="9356" w:type="dxa"/>
            <w:gridSpan w:val="28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lastRenderedPageBreak/>
              <w:t>W ramach konsultacji publicznych projekt zosta</w:t>
            </w:r>
            <w:r>
              <w:t>ł</w:t>
            </w:r>
            <w:r w:rsidRPr="00171C74">
              <w:rPr>
                <w:lang w:eastAsia="en-US"/>
              </w:rPr>
              <w:t xml:space="preserve"> przekazany do następujących podmiotów:</w:t>
            </w:r>
          </w:p>
          <w:p w:rsidR="00EB1F7B" w:rsidRPr="00246627" w:rsidRDefault="00EB1F7B" w:rsidP="008E183D">
            <w:proofErr w:type="gramStart"/>
            <w:r w:rsidRPr="00246627">
              <w:t>1)</w:t>
            </w:r>
            <w:r w:rsidRPr="00246627">
              <w:tab/>
              <w:t>Stowarzyszenie</w:t>
            </w:r>
            <w:proofErr w:type="gramEnd"/>
            <w:r w:rsidRPr="00246627">
              <w:t xml:space="preserve"> Geodetów Polskich;</w:t>
            </w:r>
          </w:p>
          <w:p w:rsidR="00EB1F7B" w:rsidRPr="00246627" w:rsidRDefault="00EB1F7B" w:rsidP="008E183D">
            <w:r w:rsidRPr="00246627">
              <w:t xml:space="preserve">2) </w:t>
            </w:r>
            <w:r w:rsidRPr="00246627">
              <w:tab/>
              <w:t>Stowarzyszenie Kartografów Polskich;</w:t>
            </w:r>
          </w:p>
          <w:p w:rsidR="00EB1F7B" w:rsidRPr="00246627" w:rsidRDefault="00EB1F7B" w:rsidP="008E183D">
            <w:proofErr w:type="gramStart"/>
            <w:r w:rsidRPr="00246627">
              <w:t>3)</w:t>
            </w:r>
            <w:r w:rsidRPr="00246627">
              <w:tab/>
              <w:t>Geodezyjna</w:t>
            </w:r>
            <w:proofErr w:type="gramEnd"/>
            <w:r w:rsidRPr="00246627">
              <w:t xml:space="preserve"> Izba Gospodarcza;</w:t>
            </w:r>
          </w:p>
          <w:p w:rsidR="00EB1F7B" w:rsidRPr="00246627" w:rsidRDefault="00EB1F7B" w:rsidP="008E183D">
            <w:proofErr w:type="gramStart"/>
            <w:r w:rsidRPr="00246627">
              <w:t>4)</w:t>
            </w:r>
            <w:r w:rsidRPr="00246627">
              <w:tab/>
              <w:t>Polska</w:t>
            </w:r>
            <w:proofErr w:type="gramEnd"/>
            <w:r w:rsidRPr="00246627">
              <w:t xml:space="preserve"> Geodezja Komercyjna – Krajowy Związek Pracodawców Firm Geodezyjno-Kartograficznych;</w:t>
            </w:r>
          </w:p>
          <w:p w:rsidR="00EB1F7B" w:rsidRPr="00246627" w:rsidRDefault="00EB1F7B" w:rsidP="008E183D">
            <w:proofErr w:type="gramStart"/>
            <w:r w:rsidRPr="00246627">
              <w:t>5)</w:t>
            </w:r>
            <w:r w:rsidRPr="00246627">
              <w:tab/>
              <w:t>Związek</w:t>
            </w:r>
            <w:proofErr w:type="gramEnd"/>
            <w:r w:rsidRPr="00246627">
              <w:t xml:space="preserve"> Powiatów Polskich;</w:t>
            </w:r>
          </w:p>
          <w:p w:rsidR="00EB1F7B" w:rsidRPr="00246627" w:rsidRDefault="00EB1F7B" w:rsidP="008E183D">
            <w:proofErr w:type="gramStart"/>
            <w:r w:rsidRPr="00246627">
              <w:t>6)</w:t>
            </w:r>
            <w:r w:rsidRPr="00246627">
              <w:tab/>
              <w:t>Związek</w:t>
            </w:r>
            <w:proofErr w:type="gramEnd"/>
            <w:r w:rsidRPr="00246627">
              <w:t xml:space="preserve"> Miast Polskich;</w:t>
            </w:r>
          </w:p>
          <w:p w:rsidR="00EB1F7B" w:rsidRPr="00246627" w:rsidRDefault="00EB1F7B" w:rsidP="008E183D">
            <w:proofErr w:type="gramStart"/>
            <w:r w:rsidRPr="00246627">
              <w:t>7)</w:t>
            </w:r>
            <w:r w:rsidRPr="00246627">
              <w:tab/>
              <w:t>Unia</w:t>
            </w:r>
            <w:proofErr w:type="gramEnd"/>
            <w:r w:rsidRPr="00246627">
              <w:t xml:space="preserve"> Metropolii Polskich;</w:t>
            </w:r>
          </w:p>
          <w:p w:rsidR="00EB1F7B" w:rsidRPr="00246627" w:rsidRDefault="00EB1F7B" w:rsidP="008E183D">
            <w:proofErr w:type="gramStart"/>
            <w:r w:rsidRPr="00246627">
              <w:t>8)</w:t>
            </w:r>
            <w:r w:rsidRPr="00246627">
              <w:tab/>
              <w:t>Związek</w:t>
            </w:r>
            <w:proofErr w:type="gramEnd"/>
            <w:r w:rsidRPr="00246627">
              <w:t xml:space="preserve"> Gmin Wiejskich RP;</w:t>
            </w:r>
          </w:p>
          <w:p w:rsidR="00EB1F7B" w:rsidRPr="00246627" w:rsidRDefault="00EB1F7B" w:rsidP="008E183D">
            <w:proofErr w:type="gramStart"/>
            <w:r w:rsidRPr="00246627">
              <w:t>9)</w:t>
            </w:r>
            <w:r w:rsidRPr="00246627">
              <w:tab/>
              <w:t>Krajowa</w:t>
            </w:r>
            <w:proofErr w:type="gramEnd"/>
            <w:r w:rsidRPr="00246627">
              <w:t xml:space="preserve"> Izba Architektów Rzeczypospolitej Polskiej;</w:t>
            </w:r>
          </w:p>
          <w:p w:rsidR="00EB1F7B" w:rsidRPr="00246627" w:rsidRDefault="00EB1F7B" w:rsidP="008E183D">
            <w:proofErr w:type="gramStart"/>
            <w:r w:rsidRPr="00246627">
              <w:t>10)</w:t>
            </w:r>
            <w:r w:rsidRPr="00246627">
              <w:tab/>
            </w:r>
            <w:r>
              <w:t xml:space="preserve"> </w:t>
            </w:r>
            <w:r w:rsidRPr="00246627">
              <w:t>Polska</w:t>
            </w:r>
            <w:proofErr w:type="gramEnd"/>
            <w:r w:rsidRPr="00246627">
              <w:t xml:space="preserve"> Izba Inżynierów Budownictwa;</w:t>
            </w:r>
          </w:p>
          <w:p w:rsidR="00EB1F7B" w:rsidRPr="00246627" w:rsidRDefault="00EB1F7B" w:rsidP="008E183D">
            <w:proofErr w:type="gramStart"/>
            <w:r w:rsidRPr="00246627">
              <w:t>11)</w:t>
            </w:r>
            <w:r w:rsidRPr="00246627">
              <w:tab/>
            </w:r>
            <w:r>
              <w:t xml:space="preserve"> </w:t>
            </w:r>
            <w:r w:rsidRPr="00246627">
              <w:t>Polska</w:t>
            </w:r>
            <w:proofErr w:type="gramEnd"/>
            <w:r w:rsidRPr="00246627">
              <w:t xml:space="preserve"> Izba Rzeczoznawstwa Majątkowego;</w:t>
            </w:r>
          </w:p>
          <w:p w:rsidR="00EB1F7B" w:rsidRPr="00246627" w:rsidRDefault="00EB1F7B" w:rsidP="008E183D">
            <w:proofErr w:type="gramStart"/>
            <w:r w:rsidRPr="00246627">
              <w:t>12)</w:t>
            </w:r>
            <w:r w:rsidRPr="00246627">
              <w:tab/>
            </w:r>
            <w:r>
              <w:t xml:space="preserve"> </w:t>
            </w:r>
            <w:r w:rsidRPr="00246627">
              <w:t>Stowarzyszenie</w:t>
            </w:r>
            <w:proofErr w:type="gramEnd"/>
            <w:r w:rsidRPr="00246627">
              <w:t xml:space="preserve"> Architektów Polskich;</w:t>
            </w:r>
          </w:p>
          <w:p w:rsidR="00EB1F7B" w:rsidRPr="00246627" w:rsidRDefault="00EB1F7B" w:rsidP="008E183D">
            <w:r w:rsidRPr="00246627">
              <w:t>13)</w:t>
            </w:r>
            <w:r>
              <w:t xml:space="preserve"> </w:t>
            </w:r>
            <w:r w:rsidRPr="00246627">
              <w:tab/>
              <w:t xml:space="preserve">Polski Związek Inżynierów i Techników Budownictwa; </w:t>
            </w:r>
          </w:p>
          <w:p w:rsidR="00EB1F7B" w:rsidRPr="00246627" w:rsidRDefault="00EB1F7B" w:rsidP="008E183D">
            <w:proofErr w:type="gramStart"/>
            <w:r w:rsidRPr="00246627">
              <w:t>14)</w:t>
            </w:r>
            <w:r w:rsidRPr="00246627">
              <w:tab/>
            </w:r>
            <w:r>
              <w:t xml:space="preserve"> </w:t>
            </w:r>
            <w:r w:rsidRPr="00246627">
              <w:t>Polskie</w:t>
            </w:r>
            <w:proofErr w:type="gramEnd"/>
            <w:r w:rsidRPr="00246627">
              <w:t xml:space="preserve"> Towarzystwo Geodezyjne;</w:t>
            </w:r>
          </w:p>
          <w:p w:rsidR="00EB1F7B" w:rsidRPr="00246627" w:rsidRDefault="00EB1F7B" w:rsidP="008E183D">
            <w:proofErr w:type="gramStart"/>
            <w:r w:rsidRPr="00246627">
              <w:t>15)</w:t>
            </w:r>
            <w:r w:rsidRPr="00246627">
              <w:tab/>
            </w:r>
            <w:r>
              <w:t xml:space="preserve"> </w:t>
            </w:r>
            <w:r w:rsidRPr="00246627">
              <w:t>Ogólnopolski</w:t>
            </w:r>
            <w:proofErr w:type="gramEnd"/>
            <w:r w:rsidRPr="00246627">
              <w:t xml:space="preserve"> Związek Zawodowy Geodetów;</w:t>
            </w:r>
          </w:p>
          <w:p w:rsidR="00EB1F7B" w:rsidRPr="00246627" w:rsidRDefault="00EB1F7B" w:rsidP="008E183D">
            <w:proofErr w:type="gramStart"/>
            <w:r w:rsidRPr="00246627">
              <w:t>16)</w:t>
            </w:r>
            <w:r w:rsidRPr="00246627">
              <w:tab/>
            </w:r>
            <w:r>
              <w:t xml:space="preserve"> </w:t>
            </w:r>
            <w:r w:rsidRPr="00246627">
              <w:t>Instytut</w:t>
            </w:r>
            <w:proofErr w:type="gramEnd"/>
            <w:r w:rsidRPr="00246627">
              <w:t xml:space="preserve"> Geografii i Przestrzennego Zagospodarowania im. Stanisława Leszczyckiego PAN;</w:t>
            </w:r>
          </w:p>
          <w:p w:rsidR="00EB1F7B" w:rsidRPr="00246627" w:rsidRDefault="00EB1F7B" w:rsidP="008E183D">
            <w:r w:rsidRPr="00246627">
              <w:t>17)</w:t>
            </w:r>
            <w:r>
              <w:t xml:space="preserve"> </w:t>
            </w:r>
            <w:r w:rsidRPr="00246627">
              <w:tab/>
              <w:t>Komitet Przestrzennego Zagospodarowania Kraju PAN;</w:t>
            </w:r>
          </w:p>
          <w:p w:rsidR="00EB1F7B" w:rsidRPr="00246627" w:rsidRDefault="00EB1F7B" w:rsidP="008E183D">
            <w:proofErr w:type="gramStart"/>
            <w:r w:rsidRPr="00246627">
              <w:t>18)</w:t>
            </w:r>
            <w:r w:rsidRPr="00246627">
              <w:tab/>
            </w:r>
            <w:r>
              <w:t xml:space="preserve"> </w:t>
            </w:r>
            <w:r w:rsidRPr="00246627">
              <w:t>Krajowy</w:t>
            </w:r>
            <w:proofErr w:type="gramEnd"/>
            <w:r w:rsidRPr="00246627">
              <w:t xml:space="preserve"> Instytut Polityki Przestrzennej i Mieszkalnictwa;</w:t>
            </w:r>
          </w:p>
          <w:p w:rsidR="00EB1F7B" w:rsidRPr="00246627" w:rsidRDefault="00EB1F7B" w:rsidP="008E183D">
            <w:r w:rsidRPr="00246627">
              <w:t>19)</w:t>
            </w:r>
            <w:r>
              <w:t xml:space="preserve"> </w:t>
            </w:r>
            <w:r w:rsidRPr="00246627">
              <w:tab/>
              <w:t>Narodowy Instytut Architektury i Urbanistyki;</w:t>
            </w:r>
          </w:p>
          <w:p w:rsidR="00EB1F7B" w:rsidRPr="00246627" w:rsidRDefault="00EB1F7B" w:rsidP="008E183D">
            <w:proofErr w:type="gramStart"/>
            <w:r w:rsidRPr="00246627">
              <w:t>20)</w:t>
            </w:r>
            <w:r w:rsidRPr="00246627">
              <w:tab/>
            </w:r>
            <w:r>
              <w:t xml:space="preserve"> </w:t>
            </w:r>
            <w:r w:rsidRPr="00246627">
              <w:t>Polskie</w:t>
            </w:r>
            <w:proofErr w:type="gramEnd"/>
            <w:r w:rsidRPr="00246627">
              <w:t xml:space="preserve"> Towarzystwo Informacji Przestrzennej;</w:t>
            </w:r>
          </w:p>
          <w:p w:rsidR="00EB1F7B" w:rsidRPr="00246627" w:rsidRDefault="00EB1F7B" w:rsidP="008E183D">
            <w:proofErr w:type="gramStart"/>
            <w:r w:rsidRPr="00246627">
              <w:t>21)</w:t>
            </w:r>
            <w:r w:rsidRPr="00246627">
              <w:tab/>
            </w:r>
            <w:r>
              <w:t xml:space="preserve"> </w:t>
            </w:r>
            <w:r w:rsidRPr="00246627">
              <w:t>Stowarzyszenie</w:t>
            </w:r>
            <w:proofErr w:type="gramEnd"/>
            <w:r w:rsidRPr="00246627">
              <w:t xml:space="preserve"> Polska Izba Urbanistów;</w:t>
            </w:r>
          </w:p>
          <w:p w:rsidR="00EB1F7B" w:rsidRPr="00246627" w:rsidRDefault="00EB1F7B" w:rsidP="008E183D">
            <w:r w:rsidRPr="00246627">
              <w:t>22)</w:t>
            </w:r>
            <w:r>
              <w:t xml:space="preserve"> </w:t>
            </w:r>
            <w:r w:rsidRPr="00246627">
              <w:tab/>
              <w:t>Stowarzyszenie Urbaniści Polscy;</w:t>
            </w:r>
          </w:p>
          <w:p w:rsidR="00EB1F7B" w:rsidRPr="00246627" w:rsidRDefault="00EB1F7B" w:rsidP="008E183D">
            <w:proofErr w:type="gramStart"/>
            <w:r w:rsidRPr="00246627">
              <w:t>23)</w:t>
            </w:r>
            <w:r w:rsidRPr="00246627">
              <w:tab/>
            </w:r>
            <w:r>
              <w:t xml:space="preserve"> </w:t>
            </w:r>
            <w:r w:rsidRPr="00246627">
              <w:t>Towarzystwo</w:t>
            </w:r>
            <w:proofErr w:type="gramEnd"/>
            <w:r w:rsidRPr="00246627">
              <w:t xml:space="preserve"> Urbanistów Polskich;</w:t>
            </w:r>
          </w:p>
          <w:p w:rsidR="00EB1F7B" w:rsidRPr="00246627" w:rsidRDefault="00EB1F7B" w:rsidP="008E183D">
            <w:r w:rsidRPr="00246627">
              <w:t>24) Stowarzyszenie Urbanistów ZOIU;</w:t>
            </w:r>
          </w:p>
          <w:p w:rsidR="00EB1F7B" w:rsidRPr="00246627" w:rsidRDefault="00EB1F7B" w:rsidP="008E183D">
            <w:r w:rsidRPr="00246627">
              <w:t>25) Lokalne Stowarzyszenia Geodezyjne;</w:t>
            </w:r>
          </w:p>
          <w:p w:rsidR="00EB1F7B" w:rsidRPr="00246627" w:rsidRDefault="00EB1F7B" w:rsidP="008E183D">
            <w:r w:rsidRPr="00246627">
              <w:t>26) Uczelnie kształcące w dziedzinie geodezji i kartografii.</w:t>
            </w:r>
          </w:p>
          <w:p w:rsidR="00EB1F7B" w:rsidRDefault="00EB1F7B" w:rsidP="008E183D">
            <w:r w:rsidRPr="00171C74">
              <w:rPr>
                <w:lang w:eastAsia="en-US"/>
              </w:rPr>
              <w:t>W ramach opiniowania projekt zosta</w:t>
            </w:r>
            <w:r>
              <w:t>ł</w:t>
            </w:r>
            <w:r w:rsidRPr="00171C74">
              <w:rPr>
                <w:lang w:eastAsia="en-US"/>
              </w:rPr>
              <w:t xml:space="preserve"> przekazany do:</w:t>
            </w:r>
          </w:p>
          <w:p w:rsidR="00EB1F7B" w:rsidRDefault="00EB1F7B" w:rsidP="008E183D">
            <w:r>
              <w:t>1) Prezesa Urzędu Ochrony Danych Osobowych;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>
              <w:t>2) Rzecznika Małych i Średnich Przedsiębiorstw;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>
              <w:t xml:space="preserve">3) </w:t>
            </w:r>
            <w:r w:rsidRPr="00171C74">
              <w:rPr>
                <w:lang w:eastAsia="en-US"/>
              </w:rPr>
              <w:t>wojewódzkich inspektorów nadzoru geodezyjnego i kartograficznego;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>
              <w:lastRenderedPageBreak/>
              <w:t xml:space="preserve">4) </w:t>
            </w:r>
            <w:r w:rsidRPr="00171C74">
              <w:rPr>
                <w:lang w:eastAsia="en-US"/>
              </w:rPr>
              <w:t>geodetów województw.</w:t>
            </w:r>
          </w:p>
          <w:p w:rsidR="00EB1F7B" w:rsidRPr="00171C74" w:rsidRDefault="00EB1F7B" w:rsidP="00697275">
            <w:pPr>
              <w:pStyle w:val="NIEARTTEKSTtekstnieartykuowanynppodstprawnarozplubpreambua"/>
              <w:ind w:firstLine="0"/>
              <w:rPr>
                <w:lang w:eastAsia="en-US"/>
              </w:rPr>
            </w:pPr>
            <w:r w:rsidRPr="00171C74">
              <w:rPr>
                <w:lang w:eastAsia="en-US"/>
              </w:rPr>
              <w:t>Projekt zosta</w:t>
            </w:r>
            <w:r>
              <w:t>ł</w:t>
            </w:r>
            <w:r w:rsidRPr="00171C74">
              <w:rPr>
                <w:lang w:eastAsia="en-US"/>
              </w:rPr>
              <w:t xml:space="preserve"> udostępniony w Biuletynie Informacji Publicznej Ministerstwa Rozwoju oraz w Biuletynie Informacji Publicznej Rządowego Centrum Legislacji w zakładce „Rządowy proces legislacyjny”.</w:t>
            </w:r>
          </w:p>
        </w:tc>
      </w:tr>
      <w:tr w:rsidR="00EB1F7B" w:rsidRPr="00171C74" w:rsidTr="008E183D">
        <w:trPr>
          <w:trHeight w:val="363"/>
        </w:trPr>
        <w:tc>
          <w:tcPr>
            <w:tcW w:w="9356" w:type="dxa"/>
            <w:gridSpan w:val="28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171C74">
              <w:rPr>
                <w:lang w:eastAsia="en-US"/>
              </w:rPr>
              <w:lastRenderedPageBreak/>
              <w:t xml:space="preserve"> </w:t>
            </w:r>
            <w:r w:rsidRPr="00F506C0">
              <w:rPr>
                <w:rStyle w:val="Ppogrubienie"/>
              </w:rPr>
              <w:t xml:space="preserve">6. </w:t>
            </w:r>
            <w:r w:rsidRPr="00F506C0">
              <w:rPr>
                <w:rStyle w:val="Ppogrubienie"/>
                <w:lang w:eastAsia="en-US"/>
              </w:rPr>
              <w:t>Wpływ na sektor finansów publicznych</w:t>
            </w:r>
          </w:p>
        </w:tc>
      </w:tr>
      <w:tr w:rsidR="00EB1F7B" w:rsidRPr="00171C74" w:rsidTr="008E183D">
        <w:trPr>
          <w:trHeight w:val="142"/>
        </w:trPr>
        <w:tc>
          <w:tcPr>
            <w:tcW w:w="1985" w:type="dxa"/>
            <w:gridSpan w:val="3"/>
            <w:vMerge w:val="restart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7371" w:type="dxa"/>
            <w:gridSpan w:val="25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Skutki w okresie 10 lat od wejścia w życie zmian [mln zł]</w:t>
            </w:r>
          </w:p>
        </w:tc>
      </w:tr>
      <w:tr w:rsidR="00EB1F7B" w:rsidRPr="00171C74" w:rsidTr="008E18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Łącznie (0-10)</w:t>
            </w:r>
          </w:p>
        </w:tc>
      </w:tr>
      <w:tr w:rsidR="00EB1F7B" w:rsidRPr="00171C74" w:rsidTr="008E183D">
        <w:trPr>
          <w:trHeight w:val="321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EB1F7B" w:rsidRPr="00D806B5" w:rsidRDefault="00EB1F7B" w:rsidP="008E183D">
            <w:r w:rsidRPr="00D806B5">
              <w:t>Dochody ogółem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3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3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1134" w:type="dxa"/>
            <w:shd w:val="clear" w:color="auto" w:fill="FFFFFF"/>
          </w:tcPr>
          <w:p w:rsidR="00EB1F7B" w:rsidRPr="00D806B5" w:rsidRDefault="00EB1F7B" w:rsidP="008E183D"/>
        </w:tc>
      </w:tr>
      <w:tr w:rsidR="00EB1F7B" w:rsidRPr="00171C74" w:rsidTr="008E183D">
        <w:trPr>
          <w:trHeight w:val="321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 w:rsidRPr="00171C74">
              <w:rPr>
                <w:lang w:eastAsia="en-US"/>
              </w:rPr>
              <w:t>budżet</w:t>
            </w:r>
            <w:proofErr w:type="gramEnd"/>
            <w:r w:rsidRPr="00171C74">
              <w:rPr>
                <w:lang w:eastAsia="en-US"/>
              </w:rPr>
              <w:t xml:space="preserve"> państwa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344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JST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344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 w:rsidRPr="00C50738">
              <w:t>pozostałe</w:t>
            </w:r>
            <w:proofErr w:type="gramEnd"/>
            <w:r w:rsidRPr="00C50738">
              <w:t xml:space="preserve"> jednostki (oddzielnie)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330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EB1F7B" w:rsidRPr="00D806B5" w:rsidRDefault="00EB1F7B" w:rsidP="008E183D">
            <w:r w:rsidRPr="00D806B5">
              <w:t>Wydatki ogółem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3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3"/>
            <w:shd w:val="clear" w:color="auto" w:fill="FFFFFF"/>
          </w:tcPr>
          <w:p w:rsidR="00EB1F7B" w:rsidRPr="00D806B5" w:rsidRDefault="00EB1F7B" w:rsidP="008E183D"/>
        </w:tc>
        <w:tc>
          <w:tcPr>
            <w:tcW w:w="567" w:type="dxa"/>
            <w:gridSpan w:val="2"/>
            <w:shd w:val="clear" w:color="auto" w:fill="FFFFFF"/>
          </w:tcPr>
          <w:p w:rsidR="00EB1F7B" w:rsidRPr="00D806B5" w:rsidRDefault="00EB1F7B" w:rsidP="008E183D"/>
        </w:tc>
        <w:tc>
          <w:tcPr>
            <w:tcW w:w="1134" w:type="dxa"/>
            <w:shd w:val="clear" w:color="auto" w:fill="FFFFFF"/>
          </w:tcPr>
          <w:p w:rsidR="00EB1F7B" w:rsidRPr="00D806B5" w:rsidRDefault="00EB1F7B" w:rsidP="008E183D"/>
        </w:tc>
      </w:tr>
      <w:tr w:rsidR="00EB1F7B" w:rsidRPr="00171C74" w:rsidTr="008E183D">
        <w:trPr>
          <w:trHeight w:val="330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 w:rsidRPr="00171C74">
              <w:rPr>
                <w:lang w:eastAsia="en-US"/>
              </w:rPr>
              <w:t>budżet</w:t>
            </w:r>
            <w:proofErr w:type="gramEnd"/>
            <w:r w:rsidRPr="00171C74">
              <w:rPr>
                <w:lang w:eastAsia="en-US"/>
              </w:rPr>
              <w:t xml:space="preserve"> państwa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351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JST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351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 w:rsidRPr="00C50738">
              <w:t>pozostałe</w:t>
            </w:r>
            <w:proofErr w:type="gramEnd"/>
            <w:r w:rsidRPr="00C50738">
              <w:t xml:space="preserve"> jednostki (oddzielnie)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360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Saldo ogółem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360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 w:rsidRPr="00171C74">
              <w:rPr>
                <w:lang w:eastAsia="en-US"/>
              </w:rPr>
              <w:t>budżet</w:t>
            </w:r>
            <w:proofErr w:type="gramEnd"/>
            <w:r w:rsidRPr="00171C74">
              <w:rPr>
                <w:lang w:eastAsia="en-US"/>
              </w:rPr>
              <w:t xml:space="preserve"> państwa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357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JST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357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 w:rsidRPr="00C50738">
              <w:t>pozostałe</w:t>
            </w:r>
            <w:proofErr w:type="gramEnd"/>
            <w:r w:rsidRPr="00C50738">
              <w:t xml:space="preserve"> jednostki (oddzielnie)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348"/>
        </w:trPr>
        <w:tc>
          <w:tcPr>
            <w:tcW w:w="1985" w:type="dxa"/>
            <w:gridSpan w:val="3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Źródła finansowania </w:t>
            </w:r>
          </w:p>
        </w:tc>
        <w:tc>
          <w:tcPr>
            <w:tcW w:w="7371" w:type="dxa"/>
            <w:gridSpan w:val="25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408"/>
        </w:trPr>
        <w:tc>
          <w:tcPr>
            <w:tcW w:w="1985" w:type="dxa"/>
            <w:gridSpan w:val="3"/>
            <w:shd w:val="clear" w:color="auto" w:fill="FFFFFF"/>
          </w:tcPr>
          <w:p w:rsidR="00EB1F7B" w:rsidRDefault="00EB1F7B" w:rsidP="008E183D">
            <w:pPr>
              <w:pStyle w:val="NIEARTTEKSTtekstnieartykuowanynppodstprawnarozplubpreambua"/>
              <w:ind w:firstLine="0"/>
            </w:pPr>
            <w:r w:rsidRPr="00171C74">
              <w:rPr>
                <w:lang w:eastAsia="en-US"/>
              </w:rPr>
              <w:t xml:space="preserve">Dodatkowe informacje, w tym wskazanie źródeł danych </w:t>
            </w:r>
          </w:p>
          <w:p w:rsidR="00EB1F7B" w:rsidRPr="00171C74" w:rsidRDefault="00EB1F7B" w:rsidP="008E183D">
            <w:pPr>
              <w:pStyle w:val="NIEARTTEKSTtekstnieartykuowanynppodstprawnarozplubpreambua"/>
              <w:ind w:firstLine="0"/>
            </w:pPr>
            <w:proofErr w:type="gramStart"/>
            <w:r w:rsidRPr="00171C74">
              <w:rPr>
                <w:lang w:eastAsia="en-US"/>
              </w:rPr>
              <w:lastRenderedPageBreak/>
              <w:t>i</w:t>
            </w:r>
            <w:proofErr w:type="gramEnd"/>
            <w:r w:rsidRPr="00171C74">
              <w:rPr>
                <w:lang w:eastAsia="en-US"/>
              </w:rPr>
              <w:t xml:space="preserve"> przyjętych do obliczeń założeń</w:t>
            </w:r>
          </w:p>
        </w:tc>
        <w:tc>
          <w:tcPr>
            <w:tcW w:w="7371" w:type="dxa"/>
            <w:gridSpan w:val="25"/>
            <w:shd w:val="clear" w:color="auto" w:fill="FFFFFF"/>
          </w:tcPr>
          <w:p w:rsidR="00F57545" w:rsidRPr="00F57545" w:rsidRDefault="00F57545" w:rsidP="009D4DEC">
            <w:pPr>
              <w:jc w:val="both"/>
            </w:pPr>
            <w:r>
              <w:rPr>
                <w:rFonts w:cs="Times New Roman"/>
                <w:color w:val="000000" w:themeColor="text1"/>
                <w:szCs w:val="24"/>
              </w:rPr>
              <w:lastRenderedPageBreak/>
              <w:t>P</w:t>
            </w:r>
            <w:r w:rsidRPr="00254BBD">
              <w:rPr>
                <w:rFonts w:cs="Times New Roman"/>
                <w:color w:val="000000" w:themeColor="text1"/>
                <w:szCs w:val="24"/>
              </w:rPr>
              <w:t>rojektowane zmiany nie wywołują skutków finansowych dla sektora</w:t>
            </w:r>
            <w:r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r w:rsidRPr="00254BBD">
              <w:rPr>
                <w:rFonts w:cs="Times New Roman"/>
                <w:color w:val="000000" w:themeColor="text1"/>
                <w:szCs w:val="24"/>
              </w:rPr>
              <w:t>finansów publicznych</w:t>
            </w:r>
            <w:r>
              <w:rPr>
                <w:rFonts w:cs="Times New Roman"/>
                <w:color w:val="000000" w:themeColor="text1"/>
                <w:szCs w:val="24"/>
              </w:rPr>
              <w:t xml:space="preserve">. Przewidywanym skutkiem wprowadzanych regulacji nie jest zwiększenie przychodów ani wydatków sektora publicznych, a jedynie </w:t>
            </w:r>
            <w:r>
              <w:t>przyspieszenie</w:t>
            </w:r>
            <w:r w:rsidRPr="002A3D06">
              <w:t xml:space="preserve"> procesu aktualizacji baz danych</w:t>
            </w:r>
            <w:r>
              <w:t>.</w:t>
            </w:r>
          </w:p>
          <w:p w:rsidR="00EB1F7B" w:rsidRPr="00171C74" w:rsidRDefault="00EB1F7B" w:rsidP="00F57545">
            <w:pPr>
              <w:pStyle w:val="NIEARTTEKSTtekstnieartykuowanynppodstprawnarozplubpreambua"/>
              <w:ind w:firstLine="0"/>
              <w:rPr>
                <w:lang w:eastAsia="en-US"/>
              </w:rPr>
            </w:pPr>
          </w:p>
        </w:tc>
      </w:tr>
      <w:tr w:rsidR="00EB1F7B" w:rsidRPr="00171C74" w:rsidTr="008E183D">
        <w:trPr>
          <w:trHeight w:val="345"/>
        </w:trPr>
        <w:tc>
          <w:tcPr>
            <w:tcW w:w="9356" w:type="dxa"/>
            <w:gridSpan w:val="28"/>
            <w:shd w:val="clear" w:color="auto" w:fill="99CCFF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lastRenderedPageBreak/>
              <w:t xml:space="preserve">7. </w:t>
            </w:r>
            <w:r w:rsidRPr="00F506C0">
              <w:rPr>
                <w:rStyle w:val="Ppogrubienie"/>
                <w:lang w:eastAsia="en-US"/>
              </w:rPr>
              <w:t xml:space="preserve">Wpływ na konkurencyjność gospodarki i przedsiębiorczość, w tym funkcjonowanie przedsiębiorców oraz na rodzinę, obywateli i gospodarstwa domowe </w:t>
            </w: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Skutki</w:t>
            </w:r>
          </w:p>
        </w:tc>
      </w:tr>
      <w:tr w:rsidR="00EB1F7B" w:rsidRPr="00171C74" w:rsidTr="008E183D">
        <w:trPr>
          <w:trHeight w:val="142"/>
        </w:trPr>
        <w:tc>
          <w:tcPr>
            <w:tcW w:w="4537" w:type="dxa"/>
            <w:gridSpan w:val="1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Czas w latach od wejścia w życie zmian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2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3</w:t>
            </w:r>
          </w:p>
        </w:tc>
        <w:tc>
          <w:tcPr>
            <w:tcW w:w="425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5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10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Łącznie</w:t>
            </w:r>
            <w:r w:rsidRPr="00171C74" w:rsidDel="0073273A">
              <w:rPr>
                <w:lang w:eastAsia="en-US"/>
              </w:rPr>
              <w:t xml:space="preserve"> </w:t>
            </w:r>
            <w:r w:rsidRPr="00171C74">
              <w:rPr>
                <w:lang w:eastAsia="en-US"/>
              </w:rPr>
              <w:t>(0</w:t>
            </w:r>
            <w:r>
              <w:rPr>
                <w:lang w:eastAsia="en-US"/>
              </w:rPr>
              <w:t>-10</w:t>
            </w:r>
            <w:r>
              <w:t>)</w:t>
            </w:r>
          </w:p>
        </w:tc>
      </w:tr>
      <w:tr w:rsidR="00EB1F7B" w:rsidRPr="00171C74" w:rsidTr="008E183D">
        <w:trPr>
          <w:trHeight w:val="142"/>
        </w:trPr>
        <w:tc>
          <w:tcPr>
            <w:tcW w:w="1702" w:type="dxa"/>
            <w:gridSpan w:val="2"/>
            <w:vMerge w:val="restart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W ujęciu pieniężnym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(w mln zł, 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 w:rsidRPr="00171C74">
              <w:rPr>
                <w:lang w:eastAsia="en-US"/>
              </w:rPr>
              <w:t>ceny</w:t>
            </w:r>
            <w:proofErr w:type="gramEnd"/>
            <w:r w:rsidRPr="00171C74">
              <w:rPr>
                <w:lang w:eastAsia="en-US"/>
              </w:rPr>
              <w:t xml:space="preserve"> stałe z …… r.)</w:t>
            </w:r>
          </w:p>
        </w:tc>
        <w:tc>
          <w:tcPr>
            <w:tcW w:w="2835" w:type="dxa"/>
            <w:gridSpan w:val="10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 w:rsidRPr="00171C74">
              <w:rPr>
                <w:lang w:eastAsia="en-US"/>
              </w:rPr>
              <w:t>duże</w:t>
            </w:r>
            <w:proofErr w:type="gramEnd"/>
            <w:r w:rsidRPr="00171C74">
              <w:rPr>
                <w:lang w:eastAsia="en-US"/>
              </w:rPr>
              <w:t xml:space="preserve"> przedsiębiorstwa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425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sektor</w:t>
            </w:r>
            <w:proofErr w:type="gramEnd"/>
            <w:r>
              <w:rPr>
                <w:lang w:eastAsia="en-US"/>
              </w:rPr>
              <w:t xml:space="preserve"> mikro-, małych i </w:t>
            </w:r>
            <w:r w:rsidRPr="00171C74">
              <w:rPr>
                <w:lang w:eastAsia="en-US"/>
              </w:rPr>
              <w:t>średnich przedsiębiorstw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425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 w:rsidRPr="00171C74">
              <w:rPr>
                <w:lang w:eastAsia="en-US"/>
              </w:rPr>
              <w:t>rodzina</w:t>
            </w:r>
            <w:proofErr w:type="gramEnd"/>
            <w:r w:rsidRPr="00171C74">
              <w:rPr>
                <w:lang w:eastAsia="en-US"/>
              </w:rPr>
              <w:t>, obywatele oraz gospodarstwa domowe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425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t>(dodaj/usuń)</w:t>
            </w:r>
            <w:r w:rsidRPr="00171C74">
              <w:rPr>
                <w:lang w:eastAsia="en-US"/>
              </w:rPr>
              <w:fldChar w:fldCharType="end"/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425" w:type="dxa"/>
            <w:gridSpan w:val="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142"/>
        </w:trPr>
        <w:tc>
          <w:tcPr>
            <w:tcW w:w="1702" w:type="dxa"/>
            <w:gridSpan w:val="2"/>
            <w:vMerge w:val="restart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W ujęciu niepieniężnym</w:t>
            </w:r>
          </w:p>
        </w:tc>
        <w:tc>
          <w:tcPr>
            <w:tcW w:w="2835" w:type="dxa"/>
            <w:gridSpan w:val="10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 w:rsidRPr="00171C74">
              <w:rPr>
                <w:lang w:eastAsia="en-US"/>
              </w:rPr>
              <w:t>duże</w:t>
            </w:r>
            <w:proofErr w:type="gramEnd"/>
            <w:r w:rsidRPr="00171C74">
              <w:rPr>
                <w:lang w:eastAsia="en-US"/>
              </w:rPr>
              <w:t xml:space="preserve"> przedsiębiorstwa</w:t>
            </w:r>
          </w:p>
        </w:tc>
        <w:tc>
          <w:tcPr>
            <w:tcW w:w="4819" w:type="dxa"/>
            <w:gridSpan w:val="16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</w:tr>
      <w:tr w:rsidR="00EB1F7B" w:rsidRPr="00171C74" w:rsidTr="008E183D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sektor</w:t>
            </w:r>
            <w:proofErr w:type="gramEnd"/>
            <w:r>
              <w:rPr>
                <w:lang w:eastAsia="en-US"/>
              </w:rPr>
              <w:t xml:space="preserve"> mikro-, małych i </w:t>
            </w:r>
            <w:r w:rsidRPr="00171C74">
              <w:rPr>
                <w:lang w:eastAsia="en-US"/>
              </w:rPr>
              <w:t>średnich przedsiębiorstw</w:t>
            </w:r>
          </w:p>
        </w:tc>
        <w:tc>
          <w:tcPr>
            <w:tcW w:w="4819" w:type="dxa"/>
            <w:gridSpan w:val="16"/>
            <w:shd w:val="clear" w:color="auto" w:fill="FFFFFF"/>
          </w:tcPr>
          <w:p w:rsidR="00EB1F7B" w:rsidRPr="00171C74" w:rsidRDefault="00EB1F7B" w:rsidP="008E183D">
            <w:pPr>
              <w:tabs>
                <w:tab w:val="left" w:pos="601"/>
              </w:tabs>
              <w:rPr>
                <w:lang w:eastAsia="en-US"/>
              </w:rPr>
            </w:pPr>
            <w:r w:rsidRPr="00C50738">
              <w:rPr>
                <w:lang w:eastAsia="en-US"/>
              </w:rPr>
              <w:t xml:space="preserve">Projekt rozporządzenia wpływa na działalność </w:t>
            </w:r>
            <w:proofErr w:type="spellStart"/>
            <w:r w:rsidRPr="00C50738">
              <w:rPr>
                <w:lang w:eastAsia="en-US"/>
              </w:rPr>
              <w:t>mikroprzedsiębiorców</w:t>
            </w:r>
            <w:proofErr w:type="spellEnd"/>
            <w:r w:rsidRPr="00C50738">
              <w:rPr>
                <w:lang w:eastAsia="en-US"/>
              </w:rPr>
              <w:t xml:space="preserve"> oraz małych i średnich przedsiębiorców poprzez rezygnację z zapisów inger</w:t>
            </w:r>
            <w:r>
              <w:rPr>
                <w:lang w:eastAsia="en-US"/>
              </w:rPr>
              <w:t>ujących w proces pozyskiwania i </w:t>
            </w:r>
            <w:r w:rsidRPr="00C50738">
              <w:rPr>
                <w:lang w:eastAsia="en-US"/>
              </w:rPr>
              <w:t>opracowywania zbiorów danych po stronie przedsiębio</w:t>
            </w:r>
            <w:r>
              <w:rPr>
                <w:lang w:eastAsia="en-US"/>
              </w:rPr>
              <w:t>rstwa, skupiając się jedynie na </w:t>
            </w:r>
            <w:r w:rsidRPr="00C50738">
              <w:rPr>
                <w:lang w:eastAsia="en-US"/>
              </w:rPr>
              <w:t xml:space="preserve">parametrach jakościowych materiałów końcowych zasilających </w:t>
            </w:r>
            <w:proofErr w:type="spellStart"/>
            <w:r w:rsidRPr="00C50738">
              <w:rPr>
                <w:lang w:eastAsia="en-US"/>
              </w:rPr>
              <w:t>pzgik</w:t>
            </w:r>
            <w:proofErr w:type="spellEnd"/>
            <w:r w:rsidRPr="00C50738">
              <w:rPr>
                <w:lang w:eastAsia="en-US"/>
              </w:rPr>
              <w:t>. Tak przy</w:t>
            </w:r>
            <w:r>
              <w:rPr>
                <w:lang w:eastAsia="en-US"/>
              </w:rPr>
              <w:t>gotowane regulacje pozwalają na </w:t>
            </w:r>
            <w:r w:rsidRPr="00C50738">
              <w:rPr>
                <w:lang w:eastAsia="en-US"/>
              </w:rPr>
              <w:t>zastosowanie przez przedsiębiorców wypracowanego „</w:t>
            </w:r>
            <w:proofErr w:type="spellStart"/>
            <w:r w:rsidRPr="00C50738">
              <w:rPr>
                <w:lang w:eastAsia="en-US"/>
              </w:rPr>
              <w:t>know</w:t>
            </w:r>
            <w:proofErr w:type="spellEnd"/>
            <w:r w:rsidRPr="00C50738">
              <w:rPr>
                <w:lang w:eastAsia="en-US"/>
              </w:rPr>
              <w:t xml:space="preserve"> </w:t>
            </w:r>
            <w:proofErr w:type="spellStart"/>
            <w:r w:rsidRPr="00C50738">
              <w:rPr>
                <w:lang w:eastAsia="en-US"/>
              </w:rPr>
              <w:t>how</w:t>
            </w:r>
            <w:proofErr w:type="spellEnd"/>
            <w:r w:rsidRPr="00C50738">
              <w:rPr>
                <w:lang w:eastAsia="en-US"/>
              </w:rPr>
              <w:t xml:space="preserve">”, bez konieczności wpisywania się, często w sposób nieuzasadniony ekonomicznie, w szybko dezaktualizujące się przepisy ściśle definiujące proces produkcyjny po stronie wykonawczej. Przygotowane przepisy usprawnia proces wykonawczy po stronie przedsiębiorstw realizujących prace mające na celu zasilenie </w:t>
            </w:r>
            <w:r w:rsidRPr="00C50738">
              <w:rPr>
                <w:lang w:eastAsia="en-US"/>
              </w:rPr>
              <w:lastRenderedPageBreak/>
              <w:t>baz danych dotyczących zobrazowań lotniczych i sa</w:t>
            </w:r>
            <w:r>
              <w:rPr>
                <w:lang w:eastAsia="en-US"/>
              </w:rPr>
              <w:t xml:space="preserve">telitarnych oraz </w:t>
            </w:r>
            <w:proofErr w:type="spellStart"/>
            <w:r>
              <w:rPr>
                <w:lang w:eastAsia="en-US"/>
              </w:rPr>
              <w:t>ortofotomapy</w:t>
            </w:r>
            <w:proofErr w:type="spellEnd"/>
            <w:r>
              <w:rPr>
                <w:lang w:eastAsia="en-US"/>
              </w:rPr>
              <w:t xml:space="preserve"> i </w:t>
            </w:r>
            <w:r w:rsidRPr="00C50738">
              <w:rPr>
                <w:lang w:eastAsia="en-US"/>
              </w:rPr>
              <w:t>numerycznego modelu terenu. Efektem tego procesu jest obniżenie kosztów działalności tych przedsiębiorstw przy jednoczesnym przyspieszeniu procesu aktualizacji ww. baz danych.</w:t>
            </w:r>
          </w:p>
        </w:tc>
      </w:tr>
      <w:tr w:rsidR="00EB1F7B" w:rsidRPr="00171C74" w:rsidTr="008E183D">
        <w:trPr>
          <w:trHeight w:val="596"/>
        </w:trPr>
        <w:tc>
          <w:tcPr>
            <w:tcW w:w="1702" w:type="dxa"/>
            <w:gridSpan w:val="2"/>
            <w:vMerge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 w:rsidRPr="00171C74">
              <w:rPr>
                <w:lang w:eastAsia="en-US"/>
              </w:rPr>
              <w:t>rodzina</w:t>
            </w:r>
            <w:proofErr w:type="gramEnd"/>
            <w:r w:rsidRPr="00171C74">
              <w:rPr>
                <w:lang w:eastAsia="en-US"/>
              </w:rPr>
              <w:t xml:space="preserve">, obywatele oraz gospodarstwa domowe </w:t>
            </w:r>
          </w:p>
        </w:tc>
        <w:tc>
          <w:tcPr>
            <w:tcW w:w="4819" w:type="dxa"/>
            <w:gridSpan w:val="16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4B4D73">
              <w:t xml:space="preserve">Projekt rozporządzenia </w:t>
            </w:r>
            <w:r>
              <w:t xml:space="preserve">nie </w:t>
            </w:r>
            <w:r w:rsidRPr="004B4D73">
              <w:t xml:space="preserve">wpływa na </w:t>
            </w:r>
            <w:r>
              <w:t>rodzinę, obywateli oraz gospodarstwa domowe.</w:t>
            </w:r>
          </w:p>
        </w:tc>
      </w:tr>
      <w:tr w:rsidR="00EB1F7B" w:rsidRPr="00171C74" w:rsidTr="008E183D">
        <w:trPr>
          <w:trHeight w:val="142"/>
        </w:trPr>
        <w:tc>
          <w:tcPr>
            <w:tcW w:w="1702" w:type="dxa"/>
            <w:gridSpan w:val="2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Niemierzalne</w:t>
            </w:r>
          </w:p>
        </w:tc>
        <w:tc>
          <w:tcPr>
            <w:tcW w:w="2835" w:type="dxa"/>
            <w:gridSpan w:val="10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proofErr w:type="gramStart"/>
            <w:r w:rsidRPr="00C50738">
              <w:t>gospodarka</w:t>
            </w:r>
            <w:proofErr w:type="gramEnd"/>
          </w:p>
        </w:tc>
        <w:tc>
          <w:tcPr>
            <w:tcW w:w="4819" w:type="dxa"/>
            <w:gridSpan w:val="16"/>
            <w:shd w:val="clear" w:color="auto" w:fill="FFFFFF"/>
          </w:tcPr>
          <w:p w:rsidR="00EB1F7B" w:rsidRPr="00C50738" w:rsidRDefault="00EB1F7B" w:rsidP="008E183D">
            <w:pPr>
              <w:rPr>
                <w:lang w:eastAsia="en-US"/>
              </w:rPr>
            </w:pPr>
            <w:r w:rsidRPr="00C50738">
              <w:rPr>
                <w:lang w:eastAsia="en-US"/>
              </w:rPr>
              <w:t>Rozwój gospo</w:t>
            </w:r>
            <w:r>
              <w:rPr>
                <w:lang w:eastAsia="en-US"/>
              </w:rPr>
              <w:t>darki państwa poprzez dostęp do </w:t>
            </w:r>
            <w:r w:rsidRPr="00C50738">
              <w:rPr>
                <w:lang w:eastAsia="en-US"/>
              </w:rPr>
              <w:t>zestandaryzowanych i aktualnych zbiorów danych</w:t>
            </w:r>
            <w:r>
              <w:rPr>
                <w:lang w:eastAsia="en-US"/>
              </w:rPr>
              <w:t xml:space="preserve"> przestrzennych zgromadzonych w </w:t>
            </w:r>
            <w:r w:rsidRPr="00C50738">
              <w:rPr>
                <w:lang w:eastAsia="en-US"/>
              </w:rPr>
              <w:t>bazach danych dotyczących zobrazowań lotniczych i satelitarnych</w:t>
            </w:r>
            <w:r>
              <w:rPr>
                <w:lang w:eastAsia="en-US"/>
              </w:rPr>
              <w:t xml:space="preserve"> oraz </w:t>
            </w:r>
            <w:proofErr w:type="spellStart"/>
            <w:r>
              <w:rPr>
                <w:lang w:eastAsia="en-US"/>
              </w:rPr>
              <w:t>ortofotomapy</w:t>
            </w:r>
            <w:proofErr w:type="spellEnd"/>
            <w:r>
              <w:rPr>
                <w:lang w:eastAsia="en-US"/>
              </w:rPr>
              <w:t xml:space="preserve"> i </w:t>
            </w:r>
            <w:r w:rsidRPr="00C50738">
              <w:rPr>
                <w:lang w:eastAsia="en-US"/>
              </w:rPr>
              <w:t>numerycznego modelu terenu. Wyżej wymienione zbiory danych stanowią najczęściej wykorzystywany przez użytkow</w:t>
            </w:r>
            <w:r>
              <w:rPr>
                <w:lang w:eastAsia="en-US"/>
              </w:rPr>
              <w:t xml:space="preserve">ników materiał </w:t>
            </w:r>
            <w:proofErr w:type="spellStart"/>
            <w:r>
              <w:rPr>
                <w:lang w:eastAsia="en-US"/>
              </w:rPr>
              <w:t>pzgik</w:t>
            </w:r>
            <w:proofErr w:type="spellEnd"/>
            <w:r>
              <w:rPr>
                <w:lang w:eastAsia="en-US"/>
              </w:rPr>
              <w:t>. Wnioski o </w:t>
            </w:r>
            <w:r w:rsidRPr="00C50738">
              <w:rPr>
                <w:lang w:eastAsia="en-US"/>
              </w:rPr>
              <w:t xml:space="preserve">udostępnienie tych danych stanowią ponad </w:t>
            </w:r>
            <w:r>
              <w:rPr>
                <w:lang w:eastAsia="en-US"/>
              </w:rPr>
              <w:t>68% liczby wszelkich wniosków o </w:t>
            </w:r>
            <w:r w:rsidRPr="00C50738">
              <w:rPr>
                <w:lang w:eastAsia="en-US"/>
              </w:rPr>
              <w:t>udostępnienie danych z</w:t>
            </w:r>
            <w:r>
              <w:rPr>
                <w:lang w:eastAsia="en-US"/>
              </w:rPr>
              <w:t>najdujących się w </w:t>
            </w:r>
            <w:r w:rsidRPr="00C50738">
              <w:rPr>
                <w:lang w:eastAsia="en-US"/>
              </w:rPr>
              <w:t xml:space="preserve">centralnej części </w:t>
            </w:r>
            <w:proofErr w:type="spellStart"/>
            <w:r w:rsidRPr="00C50738">
              <w:rPr>
                <w:lang w:eastAsia="en-US"/>
              </w:rPr>
              <w:t>pzgik</w:t>
            </w:r>
            <w:proofErr w:type="spellEnd"/>
            <w:r w:rsidRPr="00C50738">
              <w:rPr>
                <w:lang w:eastAsia="en-US"/>
              </w:rPr>
              <w:t xml:space="preserve"> (dane na koniec maja 2019 roku). Nie mniejszym zainteresowaniem cieszą si</w:t>
            </w:r>
            <w:r>
              <w:rPr>
                <w:lang w:eastAsia="en-US"/>
              </w:rPr>
              <w:t>ę usługi sieciowe publikowane w </w:t>
            </w:r>
            <w:r w:rsidRPr="00C50738">
              <w:rPr>
                <w:lang w:eastAsia="en-US"/>
              </w:rPr>
              <w:t>serwisie geoportal.</w:t>
            </w:r>
            <w:proofErr w:type="gramStart"/>
            <w:r w:rsidRPr="00C50738">
              <w:rPr>
                <w:lang w:eastAsia="en-US"/>
              </w:rPr>
              <w:t>gov</w:t>
            </w:r>
            <w:proofErr w:type="gramEnd"/>
            <w:r w:rsidRPr="00C50738">
              <w:rPr>
                <w:lang w:eastAsia="en-US"/>
              </w:rPr>
              <w:t>.</w:t>
            </w:r>
            <w:proofErr w:type="gramStart"/>
            <w:r w:rsidRPr="00C50738">
              <w:rPr>
                <w:lang w:eastAsia="en-US"/>
              </w:rPr>
              <w:t>pl</w:t>
            </w:r>
            <w:proofErr w:type="gramEnd"/>
            <w:r w:rsidRPr="00C50738">
              <w:rPr>
                <w:lang w:eastAsia="en-US"/>
              </w:rPr>
              <w:t xml:space="preserve"> bazujące na danych przestrzennych zgromadzonych w bazach danych dotyczących zobrazo</w:t>
            </w:r>
            <w:r>
              <w:rPr>
                <w:lang w:eastAsia="en-US"/>
              </w:rPr>
              <w:t>wań lotniczych i </w:t>
            </w:r>
            <w:r w:rsidRPr="00C50738">
              <w:rPr>
                <w:lang w:eastAsia="en-US"/>
              </w:rPr>
              <w:t>sa</w:t>
            </w:r>
            <w:r>
              <w:rPr>
                <w:lang w:eastAsia="en-US"/>
              </w:rPr>
              <w:t xml:space="preserve">telitarnych oraz </w:t>
            </w:r>
            <w:proofErr w:type="spellStart"/>
            <w:r>
              <w:rPr>
                <w:lang w:eastAsia="en-US"/>
              </w:rPr>
              <w:t>ortofotomapy</w:t>
            </w:r>
            <w:proofErr w:type="spellEnd"/>
            <w:r>
              <w:rPr>
                <w:lang w:eastAsia="en-US"/>
              </w:rPr>
              <w:t xml:space="preserve"> i </w:t>
            </w:r>
            <w:r w:rsidRPr="00C50738">
              <w:rPr>
                <w:lang w:eastAsia="en-US"/>
              </w:rPr>
              <w:t xml:space="preserve">numerycznego modelu terenu. Ww. zbiory danych stanowią podstawowe dane referencyjne w takich systemach jak: Krajowa mapa zagrożeń bezpieczeństwa, Krajowy Punkt Dostępowy do danych o warunkach ruchu czy </w:t>
            </w:r>
            <w:r w:rsidRPr="00C50738">
              <w:rPr>
                <w:lang w:eastAsia="en-US"/>
              </w:rPr>
              <w:lastRenderedPageBreak/>
              <w:t xml:space="preserve">też </w:t>
            </w:r>
            <w:proofErr w:type="gramStart"/>
            <w:r w:rsidRPr="00C50738">
              <w:rPr>
                <w:lang w:eastAsia="en-US"/>
              </w:rPr>
              <w:t>do  an</w:t>
            </w:r>
            <w:r>
              <w:rPr>
                <w:lang w:eastAsia="en-US"/>
              </w:rPr>
              <w:t>aliz</w:t>
            </w:r>
            <w:proofErr w:type="gramEnd"/>
            <w:r>
              <w:rPr>
                <w:lang w:eastAsia="en-US"/>
              </w:rPr>
              <w:t xml:space="preserve"> i opracowania map ryzyka i </w:t>
            </w:r>
            <w:r w:rsidRPr="00C50738">
              <w:rPr>
                <w:lang w:eastAsia="en-US"/>
              </w:rPr>
              <w:t xml:space="preserve">zagrożenia powodziowego. Jednocześnie identyfikuje się szerokie zastosowanie danych przestrzennych </w:t>
            </w:r>
            <w:proofErr w:type="spellStart"/>
            <w:r w:rsidRPr="00C50738">
              <w:rPr>
                <w:lang w:eastAsia="en-US"/>
              </w:rPr>
              <w:t>pzgik</w:t>
            </w:r>
            <w:proofErr w:type="spellEnd"/>
            <w:r w:rsidRPr="00C50738">
              <w:rPr>
                <w:lang w:eastAsia="en-US"/>
              </w:rPr>
              <w:t xml:space="preserve"> w:</w:t>
            </w:r>
          </w:p>
          <w:p w:rsidR="00EB1F7B" w:rsidRPr="00C50738" w:rsidRDefault="00EB1F7B" w:rsidP="008E183D">
            <w:pPr>
              <w:rPr>
                <w:lang w:eastAsia="en-US"/>
              </w:rPr>
            </w:pPr>
            <w:r>
              <w:rPr>
                <w:lang w:eastAsia="en-US"/>
              </w:rPr>
              <w:t>1)</w:t>
            </w:r>
            <w:r>
              <w:t xml:space="preserve"> </w:t>
            </w:r>
            <w:r w:rsidRPr="00C50738">
              <w:rPr>
                <w:lang w:eastAsia="en-US"/>
              </w:rPr>
              <w:t>sektorze bezpieczeństwa i zarządzania kryzysowego;</w:t>
            </w:r>
          </w:p>
          <w:p w:rsidR="00EB1F7B" w:rsidRPr="00C50738" w:rsidRDefault="00EB1F7B" w:rsidP="008E183D">
            <w:pPr>
              <w:rPr>
                <w:lang w:eastAsia="en-US"/>
              </w:rPr>
            </w:pPr>
            <w:r>
              <w:rPr>
                <w:lang w:eastAsia="en-US"/>
              </w:rPr>
              <w:t>2)</w:t>
            </w:r>
            <w:r>
              <w:t xml:space="preserve"> </w:t>
            </w:r>
            <w:r w:rsidRPr="00C50738">
              <w:rPr>
                <w:lang w:eastAsia="en-US"/>
              </w:rPr>
              <w:t>sektorze gospodarki przestrzennej;</w:t>
            </w:r>
          </w:p>
          <w:p w:rsidR="00EB1F7B" w:rsidRPr="00C50738" w:rsidRDefault="00EB1F7B" w:rsidP="008E183D">
            <w:pPr>
              <w:rPr>
                <w:lang w:eastAsia="en-US"/>
              </w:rPr>
            </w:pPr>
            <w:r>
              <w:rPr>
                <w:lang w:eastAsia="en-US"/>
              </w:rPr>
              <w:t>3)</w:t>
            </w:r>
            <w:r>
              <w:t xml:space="preserve"> </w:t>
            </w:r>
            <w:r w:rsidRPr="00C50738">
              <w:rPr>
                <w:lang w:eastAsia="en-US"/>
              </w:rPr>
              <w:t>sektorze nauki;</w:t>
            </w:r>
          </w:p>
          <w:p w:rsidR="00EB1F7B" w:rsidRPr="00C50738" w:rsidRDefault="00EB1F7B" w:rsidP="008E183D">
            <w:pPr>
              <w:rPr>
                <w:lang w:eastAsia="en-US"/>
              </w:rPr>
            </w:pPr>
            <w:r>
              <w:rPr>
                <w:lang w:eastAsia="en-US"/>
              </w:rPr>
              <w:t>4)</w:t>
            </w:r>
            <w:r>
              <w:t xml:space="preserve"> </w:t>
            </w:r>
            <w:r>
              <w:rPr>
                <w:lang w:eastAsia="en-US"/>
              </w:rPr>
              <w:t>sektorze prac geodezyjnych i </w:t>
            </w:r>
            <w:r w:rsidRPr="00C50738">
              <w:rPr>
                <w:lang w:eastAsia="en-US"/>
              </w:rPr>
              <w:t>kartograficznych;</w:t>
            </w:r>
          </w:p>
          <w:p w:rsidR="00EB1F7B" w:rsidRPr="00C50738" w:rsidRDefault="00EB1F7B" w:rsidP="008E183D">
            <w:pPr>
              <w:rPr>
                <w:lang w:eastAsia="en-US"/>
              </w:rPr>
            </w:pPr>
            <w:r>
              <w:rPr>
                <w:lang w:eastAsia="en-US"/>
              </w:rPr>
              <w:t>5)</w:t>
            </w:r>
            <w:r>
              <w:t xml:space="preserve"> </w:t>
            </w:r>
            <w:r w:rsidRPr="00C50738">
              <w:rPr>
                <w:lang w:eastAsia="en-US"/>
              </w:rPr>
              <w:t>sektorze środowiska;</w:t>
            </w:r>
          </w:p>
          <w:p w:rsidR="00EB1F7B" w:rsidRPr="00171C74" w:rsidRDefault="00EB1F7B" w:rsidP="008E183D">
            <w:pPr>
              <w:tabs>
                <w:tab w:val="left" w:pos="989"/>
              </w:tabs>
              <w:rPr>
                <w:lang w:eastAsia="en-US"/>
              </w:rPr>
            </w:pPr>
            <w:r>
              <w:rPr>
                <w:lang w:eastAsia="en-US"/>
              </w:rPr>
              <w:t>6)</w:t>
            </w:r>
            <w:r>
              <w:t xml:space="preserve"> </w:t>
            </w:r>
            <w:r w:rsidRPr="00C50738">
              <w:rPr>
                <w:lang w:eastAsia="en-US"/>
              </w:rPr>
              <w:t>sektorze turystyki i rekreacji.</w:t>
            </w:r>
          </w:p>
        </w:tc>
      </w:tr>
      <w:tr w:rsidR="00EB1F7B" w:rsidRPr="00171C74" w:rsidTr="008E183D">
        <w:trPr>
          <w:trHeight w:val="1643"/>
        </w:trPr>
        <w:tc>
          <w:tcPr>
            <w:tcW w:w="2269" w:type="dxa"/>
            <w:gridSpan w:val="5"/>
            <w:shd w:val="clear" w:color="auto" w:fill="FFFFFF"/>
          </w:tcPr>
          <w:p w:rsidR="00EB1F7B" w:rsidRPr="00171C74" w:rsidRDefault="00EB1F7B" w:rsidP="008E183D">
            <w:pPr>
              <w:pStyle w:val="NIEARTTEKSTtekstnieartykuowanynppodstprawnarozplubpreambua"/>
              <w:ind w:firstLine="0"/>
              <w:rPr>
                <w:lang w:eastAsia="en-US"/>
              </w:rPr>
            </w:pPr>
            <w:r w:rsidRPr="00171C74">
              <w:rPr>
                <w:lang w:eastAsia="en-US"/>
              </w:rPr>
              <w:lastRenderedPageBreak/>
              <w:t xml:space="preserve">Dodatkowe informacje, w tym wskazanie źródeł danych i przyjętych do obliczeń założeń </w:t>
            </w:r>
          </w:p>
        </w:tc>
        <w:tc>
          <w:tcPr>
            <w:tcW w:w="7087" w:type="dxa"/>
            <w:gridSpan w:val="23"/>
            <w:shd w:val="clear" w:color="auto" w:fill="FFFFFF"/>
            <w:vAlign w:val="center"/>
          </w:tcPr>
          <w:p w:rsidR="00EB1F7B" w:rsidRPr="00171C74" w:rsidRDefault="00EB1F7B" w:rsidP="00C86477">
            <w:pPr>
              <w:pStyle w:val="NIEARTTEKSTtekstnieartykuowanynppodstprawnarozplubpreambua"/>
              <w:ind w:firstLine="0"/>
              <w:rPr>
                <w:lang w:eastAsia="en-US"/>
              </w:rPr>
            </w:pPr>
            <w:r w:rsidRPr="00171C74">
              <w:rPr>
                <w:lang w:eastAsia="en-US"/>
              </w:rPr>
              <w:t>Regulacje prawne zawarte w projekcie rozporządzenia</w:t>
            </w:r>
            <w:r w:rsidR="00C86477">
              <w:rPr>
                <w:lang w:eastAsia="en-US"/>
              </w:rPr>
              <w:t xml:space="preserve">, poprzez </w:t>
            </w:r>
            <w:r w:rsidR="00C86477">
              <w:rPr>
                <w:rFonts w:ascii="Times New Roman" w:hAnsi="Times New Roman" w:cs="Times New Roman"/>
                <w:szCs w:val="24"/>
              </w:rPr>
              <w:t xml:space="preserve">definiowanie zakresu materiałów gromadzonych w bazach danych wraz z ich kluczowymi parametrami bez ingerowania w </w:t>
            </w:r>
            <w:r w:rsidR="00F57545">
              <w:rPr>
                <w:rFonts w:ascii="Times New Roman" w:hAnsi="Times New Roman" w:cs="Times New Roman"/>
                <w:szCs w:val="24"/>
              </w:rPr>
              <w:t xml:space="preserve">sam </w:t>
            </w:r>
            <w:r w:rsidR="00C86477">
              <w:rPr>
                <w:rFonts w:ascii="Times New Roman" w:hAnsi="Times New Roman" w:cs="Times New Roman"/>
                <w:szCs w:val="24"/>
              </w:rPr>
              <w:t>proces produkcji</w:t>
            </w:r>
            <w:r w:rsidRPr="00171C74">
              <w:rPr>
                <w:lang w:eastAsia="en-US"/>
              </w:rPr>
              <w:t xml:space="preserve"> </w:t>
            </w:r>
            <w:r w:rsidR="00C86477">
              <w:rPr>
                <w:lang w:eastAsia="en-US"/>
              </w:rPr>
              <w:t>mają pośredni</w:t>
            </w:r>
            <w:r w:rsidRPr="00171C74">
              <w:rPr>
                <w:lang w:eastAsia="en-US"/>
              </w:rPr>
              <w:t xml:space="preserve"> wpływ </w:t>
            </w:r>
            <w:r>
              <w:rPr>
                <w:lang w:eastAsia="en-US"/>
              </w:rPr>
              <w:t>na konkurencyjność gospodarki i </w:t>
            </w:r>
            <w:r w:rsidRPr="00171C74">
              <w:rPr>
                <w:lang w:eastAsia="en-US"/>
              </w:rPr>
              <w:t xml:space="preserve">przedsiębiorczość, w tym funkcjonowanie przedsiębiorców </w:t>
            </w:r>
            <w:r>
              <w:t xml:space="preserve">a zwłaszcza </w:t>
            </w:r>
            <w:proofErr w:type="spellStart"/>
            <w:r>
              <w:t>mikroprzedsiębiorców</w:t>
            </w:r>
            <w:proofErr w:type="spellEnd"/>
            <w:r>
              <w:t xml:space="preserve">, małych i średnich przedsiębiorców </w:t>
            </w:r>
            <w:r w:rsidRPr="00171C74">
              <w:rPr>
                <w:lang w:eastAsia="en-US"/>
              </w:rPr>
              <w:t>oraz na rodzinę, obywateli i gospodarstwa domowe</w:t>
            </w:r>
            <w:r>
              <w:t xml:space="preserve">, </w:t>
            </w:r>
            <w:r w:rsidRPr="00F72FF1">
              <w:rPr>
                <w:lang w:eastAsia="en-US"/>
              </w:rPr>
              <w:t>w tym na sytuację ekonomiczną i społeczną rodziny, a także osób niepełnosprawnych oraz osób starszych</w:t>
            </w:r>
            <w:r w:rsidRPr="00171C74">
              <w:rPr>
                <w:lang w:eastAsia="en-US"/>
              </w:rPr>
              <w:t xml:space="preserve">. </w:t>
            </w:r>
          </w:p>
        </w:tc>
      </w:tr>
      <w:tr w:rsidR="00EB1F7B" w:rsidRPr="00171C74" w:rsidTr="008E183D">
        <w:trPr>
          <w:trHeight w:val="342"/>
        </w:trPr>
        <w:tc>
          <w:tcPr>
            <w:tcW w:w="9356" w:type="dxa"/>
            <w:gridSpan w:val="28"/>
            <w:shd w:val="clear" w:color="auto" w:fill="99CCFF"/>
            <w:vAlign w:val="center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  <w:lang w:eastAsia="en-US"/>
              </w:rPr>
              <w:t xml:space="preserve"> </w:t>
            </w:r>
            <w:r w:rsidRPr="00F506C0">
              <w:rPr>
                <w:rStyle w:val="Ppogrubienie"/>
              </w:rPr>
              <w:t xml:space="preserve">8. </w:t>
            </w:r>
            <w:r w:rsidRPr="00F506C0">
              <w:rPr>
                <w:rStyle w:val="Ppogrubienie"/>
                <w:lang w:eastAsia="en-US"/>
              </w:rPr>
              <w:t>Zmiana obciążeń regulacyjnych (w tym obowiązków informacyjnych) wynikających z projektu</w:t>
            </w:r>
          </w:p>
        </w:tc>
      </w:tr>
      <w:tr w:rsidR="00EB1F7B" w:rsidRPr="00171C74" w:rsidTr="008E183D">
        <w:trPr>
          <w:trHeight w:val="151"/>
        </w:trPr>
        <w:tc>
          <w:tcPr>
            <w:tcW w:w="9356" w:type="dxa"/>
            <w:gridSpan w:val="28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0B3DF0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DF0">
              <w:instrText xml:space="preserve"> FORMCHECKBOX </w:instrText>
            </w:r>
            <w:r w:rsidR="00C60259">
              <w:fldChar w:fldCharType="separate"/>
            </w:r>
            <w:r w:rsidRPr="000B3DF0"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nie</w:t>
            </w:r>
            <w:proofErr w:type="gramEnd"/>
            <w:r w:rsidRPr="00171C74">
              <w:rPr>
                <w:lang w:eastAsia="en-US"/>
              </w:rPr>
              <w:t xml:space="preserve"> dotyczy</w:t>
            </w:r>
          </w:p>
        </w:tc>
      </w:tr>
      <w:tr w:rsidR="00EB1F7B" w:rsidRPr="00171C74" w:rsidTr="008E183D">
        <w:trPr>
          <w:trHeight w:val="408"/>
        </w:trPr>
        <w:tc>
          <w:tcPr>
            <w:tcW w:w="4557" w:type="dxa"/>
            <w:gridSpan w:val="1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Wprowadzane są obciążenia poza bezwzględnie wymaganymi przez UE (szczegóły w odwróconej tabeli zgodności).</w:t>
            </w:r>
          </w:p>
        </w:tc>
        <w:tc>
          <w:tcPr>
            <w:tcW w:w="4799" w:type="dxa"/>
            <w:gridSpan w:val="15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tak</w:t>
            </w:r>
            <w:proofErr w:type="gramEnd"/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nie</w:t>
            </w:r>
            <w:proofErr w:type="gramEnd"/>
            <w:r w:rsidRPr="00171C74">
              <w:rPr>
                <w:lang w:eastAsia="en-US"/>
              </w:rPr>
              <w:t xml:space="preserve"> 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nie</w:t>
            </w:r>
            <w:proofErr w:type="gramEnd"/>
            <w:r w:rsidRPr="00171C74">
              <w:rPr>
                <w:lang w:eastAsia="en-US"/>
              </w:rPr>
              <w:t xml:space="preserve"> dotyczy</w:t>
            </w:r>
          </w:p>
        </w:tc>
      </w:tr>
      <w:tr w:rsidR="00EB1F7B" w:rsidRPr="00171C74" w:rsidTr="008E183D">
        <w:trPr>
          <w:trHeight w:val="1245"/>
        </w:trPr>
        <w:tc>
          <w:tcPr>
            <w:tcW w:w="4557" w:type="dxa"/>
            <w:gridSpan w:val="1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zmniejszenie</w:t>
            </w:r>
            <w:proofErr w:type="gramEnd"/>
            <w:r w:rsidRPr="00171C74">
              <w:rPr>
                <w:lang w:eastAsia="en-US"/>
              </w:rPr>
              <w:t xml:space="preserve"> liczby dokumentów 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zmniejszenie</w:t>
            </w:r>
            <w:proofErr w:type="gramEnd"/>
            <w:r w:rsidRPr="00171C74">
              <w:rPr>
                <w:lang w:eastAsia="en-US"/>
              </w:rPr>
              <w:t xml:space="preserve"> liczby procedur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skrócenie</w:t>
            </w:r>
            <w:proofErr w:type="gramEnd"/>
            <w:r w:rsidRPr="00171C74">
              <w:rPr>
                <w:lang w:eastAsia="en-US"/>
              </w:rPr>
              <w:t xml:space="preserve"> czasu na załatwienie sprawy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inne</w:t>
            </w:r>
            <w:proofErr w:type="gramEnd"/>
            <w:r w:rsidRPr="00171C74">
              <w:rPr>
                <w:lang w:eastAsia="en-US"/>
              </w:rPr>
              <w:t xml:space="preserve">: </w:t>
            </w: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lang w:eastAsia="en-US"/>
              </w:rPr>
              <w:fldChar w:fldCharType="end"/>
            </w:r>
          </w:p>
        </w:tc>
        <w:tc>
          <w:tcPr>
            <w:tcW w:w="4799" w:type="dxa"/>
            <w:gridSpan w:val="15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zwiększenie</w:t>
            </w:r>
            <w:proofErr w:type="gramEnd"/>
            <w:r w:rsidRPr="00171C74">
              <w:rPr>
                <w:lang w:eastAsia="en-US"/>
              </w:rPr>
              <w:t xml:space="preserve"> liczby dokumentów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zwiększenie</w:t>
            </w:r>
            <w:proofErr w:type="gramEnd"/>
            <w:r w:rsidRPr="00171C74">
              <w:rPr>
                <w:lang w:eastAsia="en-US"/>
              </w:rPr>
              <w:t xml:space="preserve"> liczby procedur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wydłużenie</w:t>
            </w:r>
            <w:proofErr w:type="gramEnd"/>
            <w:r w:rsidRPr="00171C74">
              <w:rPr>
                <w:lang w:eastAsia="en-US"/>
              </w:rPr>
              <w:t xml:space="preserve"> czasu na załatwienie sprawy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inne</w:t>
            </w:r>
            <w:proofErr w:type="gramEnd"/>
            <w:r w:rsidRPr="00171C74">
              <w:rPr>
                <w:lang w:eastAsia="en-US"/>
              </w:rPr>
              <w:t xml:space="preserve">: </w:t>
            </w: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lang w:eastAsia="en-US"/>
              </w:rPr>
              <w:fldChar w:fldCharType="end"/>
            </w:r>
          </w:p>
        </w:tc>
      </w:tr>
      <w:tr w:rsidR="00EB1F7B" w:rsidRPr="00171C74" w:rsidTr="008E183D">
        <w:trPr>
          <w:trHeight w:val="870"/>
        </w:trPr>
        <w:tc>
          <w:tcPr>
            <w:tcW w:w="4557" w:type="dxa"/>
            <w:gridSpan w:val="13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lastRenderedPageBreak/>
              <w:t xml:space="preserve">Wprowadzane obciążenia są przystosowane do ich elektronizacji. </w:t>
            </w:r>
          </w:p>
        </w:tc>
        <w:tc>
          <w:tcPr>
            <w:tcW w:w="4799" w:type="dxa"/>
            <w:gridSpan w:val="15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tak</w:t>
            </w:r>
            <w:proofErr w:type="gramEnd"/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nie</w:t>
            </w:r>
            <w:proofErr w:type="gramEnd"/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nie</w:t>
            </w:r>
            <w:proofErr w:type="gramEnd"/>
            <w:r w:rsidRPr="00171C74">
              <w:rPr>
                <w:lang w:eastAsia="en-US"/>
              </w:rPr>
              <w:t xml:space="preserve"> dotyczy</w:t>
            </w:r>
          </w:p>
        </w:tc>
      </w:tr>
      <w:tr w:rsidR="00EB1F7B" w:rsidRPr="00171C74" w:rsidTr="008E183D">
        <w:trPr>
          <w:trHeight w:val="630"/>
        </w:trPr>
        <w:tc>
          <w:tcPr>
            <w:tcW w:w="9356" w:type="dxa"/>
            <w:gridSpan w:val="28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>
              <w:rPr>
                <w:lang w:eastAsia="en-US"/>
              </w:rPr>
              <w:t>Komentarz: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Regulacje prawne zawarte w projekcie rozporządzenia nie mają wpływu na zmianę obciążeń regulacyjnych.</w:t>
            </w: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9. </w:t>
            </w:r>
            <w:r w:rsidRPr="00F506C0">
              <w:rPr>
                <w:rStyle w:val="Ppogrubienie"/>
                <w:lang w:eastAsia="en-US"/>
              </w:rPr>
              <w:t xml:space="preserve">Wpływ na rynek pracy </w:t>
            </w: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F77FAC">
              <w:rPr>
                <w:lang w:eastAsia="en-US"/>
              </w:rPr>
              <w:t xml:space="preserve">Wprowadzone regulacje wpłyną korzystnie na rozwój sektora MSP wykonujących prace geodezyjne mające na celu gromadzenie danych wchodzących w skład baz danych dotyczących zobrazowań lotniczych i satelitarnych oraz </w:t>
            </w:r>
            <w:proofErr w:type="spellStart"/>
            <w:r w:rsidRPr="00F77FAC">
              <w:rPr>
                <w:lang w:eastAsia="en-US"/>
              </w:rPr>
              <w:t>ortofotomapy</w:t>
            </w:r>
            <w:proofErr w:type="spellEnd"/>
            <w:r w:rsidRPr="00F77FAC">
              <w:rPr>
                <w:lang w:eastAsia="en-US"/>
              </w:rPr>
              <w:t xml:space="preserve"> i numerycznego modelu terenu, a co za tym idzie mogą przełożyć się na rozwój rynku pracy w tym sektorze MSP.</w:t>
            </w: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10. </w:t>
            </w:r>
            <w:r w:rsidRPr="00F506C0">
              <w:rPr>
                <w:rStyle w:val="Ppogrubienie"/>
                <w:lang w:eastAsia="en-US"/>
              </w:rPr>
              <w:t>Wpływ na pozostałe obszary</w:t>
            </w:r>
          </w:p>
        </w:tc>
      </w:tr>
      <w:tr w:rsidR="00EB1F7B" w:rsidRPr="00171C74" w:rsidTr="008E183D">
        <w:trPr>
          <w:trHeight w:val="1760"/>
        </w:trPr>
        <w:tc>
          <w:tcPr>
            <w:tcW w:w="2751" w:type="dxa"/>
            <w:gridSpan w:val="7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środowisko</w:t>
            </w:r>
            <w:proofErr w:type="gramEnd"/>
            <w:r w:rsidRPr="00171C74">
              <w:rPr>
                <w:lang w:eastAsia="en-US"/>
              </w:rPr>
              <w:t xml:space="preserve"> naturalne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sytuacja</w:t>
            </w:r>
            <w:proofErr w:type="gramEnd"/>
            <w:r w:rsidRPr="00171C74">
              <w:rPr>
                <w:lang w:eastAsia="en-US"/>
              </w:rPr>
              <w:t xml:space="preserve"> i rozwój regionalny</w:t>
            </w: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inne</w:t>
            </w:r>
            <w:proofErr w:type="gramEnd"/>
            <w:r w:rsidRPr="00171C74">
              <w:rPr>
                <w:lang w:eastAsia="en-US"/>
              </w:rPr>
              <w:t xml:space="preserve">: </w:t>
            </w: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lang w:eastAsia="en-US"/>
              </w:rPr>
              <w:fldChar w:fldCharType="end"/>
            </w:r>
          </w:p>
        </w:tc>
        <w:tc>
          <w:tcPr>
            <w:tcW w:w="4400" w:type="dxa"/>
            <w:gridSpan w:val="16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demografia</w:t>
            </w:r>
            <w:proofErr w:type="gramEnd"/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mienie</w:t>
            </w:r>
            <w:proofErr w:type="gramEnd"/>
            <w:r w:rsidRPr="00171C74">
              <w:rPr>
                <w:lang w:eastAsia="en-US"/>
              </w:rPr>
              <w:t xml:space="preserve"> państwowe</w:t>
            </w:r>
          </w:p>
        </w:tc>
        <w:tc>
          <w:tcPr>
            <w:tcW w:w="2205" w:type="dxa"/>
            <w:gridSpan w:val="5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informatyzacja</w:t>
            </w:r>
            <w:proofErr w:type="gramEnd"/>
          </w:p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C60259">
              <w:rPr>
                <w:lang w:eastAsia="en-US"/>
              </w:rPr>
            </w:r>
            <w:r w:rsidR="00C6025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</w:t>
            </w:r>
            <w:proofErr w:type="gramStart"/>
            <w:r w:rsidRPr="00171C74">
              <w:rPr>
                <w:lang w:eastAsia="en-US"/>
              </w:rPr>
              <w:t>zdrowie</w:t>
            </w:r>
            <w:proofErr w:type="gramEnd"/>
          </w:p>
        </w:tc>
      </w:tr>
      <w:tr w:rsidR="00EB1F7B" w:rsidRPr="00171C74" w:rsidTr="008E183D">
        <w:trPr>
          <w:trHeight w:val="879"/>
        </w:trPr>
        <w:tc>
          <w:tcPr>
            <w:tcW w:w="1689" w:type="dxa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Omówienie wpływu</w:t>
            </w:r>
          </w:p>
        </w:tc>
        <w:tc>
          <w:tcPr>
            <w:tcW w:w="7667" w:type="dxa"/>
            <w:gridSpan w:val="27"/>
            <w:shd w:val="clear" w:color="auto" w:fill="FFFFFF"/>
            <w:vAlign w:val="center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Regulacje prawne zawarte w projekcie rozporządzenia nie mają wpływu na wymienione obszary.</w:t>
            </w: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11. </w:t>
            </w:r>
            <w:r w:rsidRPr="00F506C0">
              <w:rPr>
                <w:rStyle w:val="Ppogrubienie"/>
                <w:lang w:eastAsia="en-US"/>
              </w:rPr>
              <w:t>Planowane wykonanie przepisów aktu prawnego</w:t>
            </w: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:rsidR="00EB1F7B" w:rsidRPr="00F77FAC" w:rsidRDefault="00EB1F7B" w:rsidP="008E183D">
            <w:pPr>
              <w:pStyle w:val="NIEARTTEKSTtekstnieartykuowanynppodstprawnarozplubpreambua"/>
              <w:rPr>
                <w:lang w:eastAsia="en-US"/>
              </w:rPr>
            </w:pPr>
            <w:r w:rsidRPr="00F77FAC">
              <w:rPr>
                <w:lang w:eastAsia="en-US"/>
              </w:rPr>
              <w:t>Przewiduje się, że projektowany akt prawny wejdzie w życie po upływie 14 dni od dnia ogłoszenia.</w:t>
            </w:r>
          </w:p>
          <w:p w:rsidR="00EB1F7B" w:rsidRPr="00171C74" w:rsidRDefault="00EB1F7B" w:rsidP="008E183D">
            <w:pPr>
              <w:pStyle w:val="NIEARTTEKSTtekstnieartykuowanynppodstprawnarozplubpreambua"/>
              <w:ind w:firstLine="0"/>
              <w:rPr>
                <w:lang w:eastAsia="en-US"/>
              </w:rPr>
            </w:pPr>
            <w:r w:rsidRPr="00F77FAC">
              <w:rPr>
                <w:lang w:eastAsia="en-US"/>
              </w:rPr>
              <w:t xml:space="preserve">Przyjmuje się zasadę, że do stosunków powstałych pod działaniem przepisów uchylanego rozporządzenia stosuje </w:t>
            </w:r>
            <w:proofErr w:type="gramStart"/>
            <w:r w:rsidRPr="00F77FAC">
              <w:rPr>
                <w:lang w:eastAsia="en-US"/>
              </w:rPr>
              <w:t>się  przepisy</w:t>
            </w:r>
            <w:proofErr w:type="gramEnd"/>
            <w:r w:rsidRPr="00F77FAC">
              <w:rPr>
                <w:lang w:eastAsia="en-US"/>
              </w:rPr>
              <w:t xml:space="preserve"> dotychczasowe.</w:t>
            </w: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  <w:lang w:eastAsia="en-US"/>
              </w:rPr>
              <w:t xml:space="preserve"> </w:t>
            </w:r>
            <w:r w:rsidRPr="00F506C0">
              <w:rPr>
                <w:rStyle w:val="Ppogrubienie"/>
              </w:rPr>
              <w:t xml:space="preserve">12. </w:t>
            </w:r>
            <w:r w:rsidRPr="00F506C0">
              <w:rPr>
                <w:rStyle w:val="Ppogrubienie"/>
                <w:lang w:eastAsia="en-US"/>
              </w:rPr>
              <w:t>W jaki sposób i kiedy nastąpi ewaluacja efektów projektu oraz jakie mierniki zostaną zastosowane?</w:t>
            </w: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Ewaluacja efektów projektu nie jest planowana.</w:t>
            </w: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:rsidR="00EB1F7B" w:rsidRPr="00F506C0" w:rsidRDefault="00EB1F7B" w:rsidP="008E183D">
            <w:pPr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13. </w:t>
            </w:r>
            <w:r w:rsidRPr="00F506C0">
              <w:rPr>
                <w:rStyle w:val="Ppogrubienie"/>
                <w:lang w:eastAsia="en-US"/>
              </w:rPr>
              <w:t xml:space="preserve">Załączniki (istotne dokumenty źródłowe, badania, analizy itp.) </w:t>
            </w:r>
          </w:p>
        </w:tc>
      </w:tr>
      <w:tr w:rsidR="00EB1F7B" w:rsidRPr="00171C74" w:rsidTr="008E183D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:rsidR="00EB1F7B" w:rsidRPr="00171C74" w:rsidRDefault="00EB1F7B" w:rsidP="008E183D">
            <w:pPr>
              <w:rPr>
                <w:lang w:eastAsia="en-US"/>
              </w:rPr>
            </w:pPr>
            <w:r w:rsidRPr="00171C74">
              <w:rPr>
                <w:lang w:eastAsia="en-US"/>
              </w:rPr>
              <w:t>-</w:t>
            </w:r>
          </w:p>
        </w:tc>
      </w:tr>
    </w:tbl>
    <w:p w:rsidR="00EB1F7B" w:rsidRPr="00171C74" w:rsidRDefault="00EB1F7B" w:rsidP="00EB1F7B">
      <w:pPr>
        <w:rPr>
          <w:lang w:eastAsia="en-US"/>
        </w:rPr>
      </w:pPr>
    </w:p>
    <w:p w:rsidR="00EB1F7B" w:rsidRPr="00171C74" w:rsidRDefault="00EB1F7B" w:rsidP="00EB1F7B">
      <w:pPr>
        <w:rPr>
          <w:lang w:eastAsia="en-US"/>
        </w:rPr>
      </w:pPr>
      <w:r w:rsidRPr="00171C74">
        <w:rPr>
          <w:lang w:eastAsia="en-US"/>
        </w:rPr>
        <w:t xml:space="preserve"> </w:t>
      </w:r>
    </w:p>
    <w:p w:rsidR="00EB1F7B" w:rsidRPr="00171C74" w:rsidRDefault="00EB1F7B" w:rsidP="00EB1F7B"/>
    <w:p w:rsidR="00EB1F7B" w:rsidRPr="00212B68" w:rsidRDefault="00EB1F7B" w:rsidP="00EB1F7B">
      <w:pPr>
        <w:pStyle w:val="OZNRODZAKTUtznustawalubrozporzdzenieiorganwydajcy"/>
      </w:pPr>
    </w:p>
    <w:p w:rsidR="0024168D" w:rsidRDefault="0024168D"/>
    <w:sectPr w:rsidR="0024168D" w:rsidSect="008E183D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259" w:rsidRDefault="00C60259" w:rsidP="00EB1F7B">
      <w:pPr>
        <w:spacing w:line="240" w:lineRule="auto"/>
      </w:pPr>
      <w:r>
        <w:separator/>
      </w:r>
    </w:p>
  </w:endnote>
  <w:endnote w:type="continuationSeparator" w:id="0">
    <w:p w:rsidR="00C60259" w:rsidRDefault="00C60259" w:rsidP="00EB1F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259" w:rsidRDefault="00C60259" w:rsidP="00EB1F7B">
      <w:pPr>
        <w:spacing w:line="240" w:lineRule="auto"/>
      </w:pPr>
      <w:r>
        <w:separator/>
      </w:r>
    </w:p>
  </w:footnote>
  <w:footnote w:type="continuationSeparator" w:id="0">
    <w:p w:rsidR="00C60259" w:rsidRDefault="00C60259" w:rsidP="00EB1F7B">
      <w:pPr>
        <w:spacing w:line="240" w:lineRule="auto"/>
      </w:pPr>
      <w:r>
        <w:continuationSeparator/>
      </w:r>
    </w:p>
  </w:footnote>
  <w:footnote w:id="1">
    <w:p w:rsidR="008E183D" w:rsidRDefault="008E183D" w:rsidP="00EB1F7B">
      <w:pPr>
        <w:pStyle w:val="ODNONIKtreodnonika"/>
      </w:pPr>
      <w:r>
        <w:rPr>
          <w:rStyle w:val="Odwoanieprzypisudolnego"/>
        </w:rPr>
        <w:footnoteRef/>
      </w:r>
      <w:r w:rsidRPr="00AA45CC">
        <w:rPr>
          <w:rStyle w:val="IGindeksgrny"/>
        </w:rPr>
        <w:t>)</w:t>
      </w:r>
      <w:r w:rsidRPr="00AA45CC">
        <w:t xml:space="preserve"> </w:t>
      </w:r>
      <w:r>
        <w:tab/>
      </w:r>
      <w:r w:rsidRPr="00AA45CC">
        <w:t>Minister Rozwoju kieruje działem administracji rząd</w:t>
      </w:r>
      <w:r>
        <w:t xml:space="preserve">owej – budownictwo, planowanie </w:t>
      </w:r>
      <w:r w:rsidRPr="00AA45CC">
        <w:t xml:space="preserve">i zagospodarowanie przestrzenne oraz mieszkalnictwo, na podstawie § 1 ust. 2 pkt 1 rozporządzenia Prezesa Rady Ministrów z dnia </w:t>
      </w:r>
      <w:r w:rsidR="00525848">
        <w:t>18 listopada</w:t>
      </w:r>
      <w:r>
        <w:t xml:space="preserve"> 2019 r. w sprawie </w:t>
      </w:r>
      <w:r w:rsidRPr="00AA45CC">
        <w:t>szczegółowego zakresu działania Ministra Rozwoju (Dz. U.</w:t>
      </w:r>
      <w:r w:rsidR="00525848">
        <w:t xml:space="preserve"> 2019</w:t>
      </w:r>
      <w:r w:rsidRPr="00AA45CC">
        <w:t xml:space="preserve"> </w:t>
      </w:r>
      <w:proofErr w:type="gramStart"/>
      <w:r w:rsidRPr="00AA45CC">
        <w:t>poz</w:t>
      </w:r>
      <w:proofErr w:type="gramEnd"/>
      <w:r w:rsidRPr="00AA45CC">
        <w:t xml:space="preserve">. </w:t>
      </w:r>
      <w:r w:rsidR="00525848">
        <w:t>2261</w:t>
      </w:r>
      <w:r w:rsidRPr="00AA45CC">
        <w:t>).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3D" w:rsidRPr="00B371CC" w:rsidRDefault="008E183D" w:rsidP="008E183D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06065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56337"/>
    <w:multiLevelType w:val="hybridMultilevel"/>
    <w:tmpl w:val="DC007630"/>
    <w:lvl w:ilvl="0" w:tplc="04150011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15B921AD"/>
    <w:multiLevelType w:val="hybridMultilevel"/>
    <w:tmpl w:val="92B818E0"/>
    <w:lvl w:ilvl="0" w:tplc="84FADF8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75477096"/>
    <w:multiLevelType w:val="hybridMultilevel"/>
    <w:tmpl w:val="F502F09C"/>
    <w:lvl w:ilvl="0" w:tplc="3234632C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ber Anna">
    <w15:presenceInfo w15:providerId="AD" w15:userId="S-1-5-21-1214440339-1644491937-725345543-41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F7B"/>
    <w:rsid w:val="00006065"/>
    <w:rsid w:val="00025A61"/>
    <w:rsid w:val="00081989"/>
    <w:rsid w:val="0015625C"/>
    <w:rsid w:val="0024168D"/>
    <w:rsid w:val="00274C1E"/>
    <w:rsid w:val="002A47F5"/>
    <w:rsid w:val="002C7F0A"/>
    <w:rsid w:val="00313119"/>
    <w:rsid w:val="003C0B08"/>
    <w:rsid w:val="003C2015"/>
    <w:rsid w:val="003C71A5"/>
    <w:rsid w:val="003E08F3"/>
    <w:rsid w:val="00440757"/>
    <w:rsid w:val="004433DE"/>
    <w:rsid w:val="00525848"/>
    <w:rsid w:val="005830A7"/>
    <w:rsid w:val="005F590F"/>
    <w:rsid w:val="00610525"/>
    <w:rsid w:val="006262B7"/>
    <w:rsid w:val="006360EB"/>
    <w:rsid w:val="00697275"/>
    <w:rsid w:val="00714C0F"/>
    <w:rsid w:val="00765595"/>
    <w:rsid w:val="007D7085"/>
    <w:rsid w:val="00896B66"/>
    <w:rsid w:val="008977E3"/>
    <w:rsid w:val="008B4A81"/>
    <w:rsid w:val="008E183D"/>
    <w:rsid w:val="009B3D70"/>
    <w:rsid w:val="009B53CE"/>
    <w:rsid w:val="009D4DEC"/>
    <w:rsid w:val="00A62D35"/>
    <w:rsid w:val="00A67B9E"/>
    <w:rsid w:val="00B21C9B"/>
    <w:rsid w:val="00B43D21"/>
    <w:rsid w:val="00BA312E"/>
    <w:rsid w:val="00C60259"/>
    <w:rsid w:val="00C86477"/>
    <w:rsid w:val="00CD360C"/>
    <w:rsid w:val="00D42CDD"/>
    <w:rsid w:val="00E56374"/>
    <w:rsid w:val="00E81EC9"/>
    <w:rsid w:val="00EB1F7B"/>
    <w:rsid w:val="00EE0003"/>
    <w:rsid w:val="00EF268F"/>
    <w:rsid w:val="00F5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F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EB1F7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EB1F7B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B1F7B"/>
    <w:rPr>
      <w:rFonts w:ascii="Times" w:eastAsia="Times New Roman" w:hAnsi="Times" w:cs="Times New Roman"/>
      <w:kern w:val="1"/>
      <w:sz w:val="20"/>
      <w:szCs w:val="20"/>
      <w:lang w:val="x-none" w:eastAsia="ar-SA"/>
    </w:rPr>
  </w:style>
  <w:style w:type="paragraph" w:customStyle="1" w:styleId="ARTartustawynprozporzdzenia">
    <w:name w:val="ART(§) – art. ustawy (§ np. rozporządzenia)"/>
    <w:uiPriority w:val="11"/>
    <w:qFormat/>
    <w:rsid w:val="00EB1F7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EB1F7B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EB1F7B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EB1F7B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EB1F7B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EB1F7B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EB1F7B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EB1F7B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LITczwsplnaliter">
    <w:name w:val="CZ_WSP_LIT – część wspólna liter"/>
    <w:basedOn w:val="Normalny"/>
    <w:next w:val="USTustnpkodeksu"/>
    <w:uiPriority w:val="17"/>
    <w:qFormat/>
    <w:rsid w:val="00EB1F7B"/>
    <w:pPr>
      <w:widowControl/>
      <w:autoSpaceDE/>
      <w:autoSpaceDN/>
      <w:adjustRightInd/>
      <w:ind w:left="510"/>
      <w:jc w:val="both"/>
    </w:pPr>
    <w:rPr>
      <w:rFonts w:ascii="Times" w:hAnsi="Times"/>
      <w:bCs/>
      <w:szCs w:val="24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EB1F7B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EB1F7B"/>
    <w:pPr>
      <w:spacing w:after="120"/>
      <w:ind w:left="510"/>
    </w:pPr>
    <w:rPr>
      <w:b w:val="0"/>
    </w:rPr>
  </w:style>
  <w:style w:type="paragraph" w:customStyle="1" w:styleId="ODNONIKtreodnonika">
    <w:name w:val="ODNOŚNIK – treść odnośnika"/>
    <w:uiPriority w:val="19"/>
    <w:qFormat/>
    <w:rsid w:val="00EB1F7B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EB1F7B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EB1F7B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EB1F7B"/>
    <w:pPr>
      <w:ind w:left="4820"/>
    </w:pPr>
    <w:rPr>
      <w:spacing w:val="0"/>
    </w:rPr>
  </w:style>
  <w:style w:type="paragraph" w:customStyle="1" w:styleId="OZNPARAFYADNOTACJE">
    <w:name w:val="OZN_PARAFY(ADNOTACJE)"/>
    <w:basedOn w:val="ODNONIKtreodnonika"/>
    <w:uiPriority w:val="26"/>
    <w:qFormat/>
    <w:rsid w:val="00EB1F7B"/>
  </w:style>
  <w:style w:type="character" w:customStyle="1" w:styleId="IGindeksgrny">
    <w:name w:val="_IG_ – indeks górny"/>
    <w:uiPriority w:val="2"/>
    <w:qFormat/>
    <w:rsid w:val="00EB1F7B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EB1F7B"/>
    <w:rPr>
      <w:b/>
    </w:rPr>
  </w:style>
  <w:style w:type="character" w:styleId="Hipercze">
    <w:name w:val="Hyperlink"/>
    <w:uiPriority w:val="99"/>
    <w:rsid w:val="00EB1F7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B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B6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96B6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E183D"/>
    <w:pPr>
      <w:widowControl/>
      <w:autoSpaceDE/>
      <w:autoSpaceDN/>
      <w:adjustRightInd/>
      <w:spacing w:after="160"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183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71A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1A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1A5"/>
    <w:rPr>
      <w:rFonts w:ascii="Times New Roman" w:eastAsia="Times New Roman" w:hAnsi="Times New Roman" w:cs="Arial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1F7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EB1F7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EB1F7B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B1F7B"/>
    <w:rPr>
      <w:rFonts w:ascii="Times" w:eastAsia="Times New Roman" w:hAnsi="Times" w:cs="Times New Roman"/>
      <w:kern w:val="1"/>
      <w:sz w:val="20"/>
      <w:szCs w:val="20"/>
      <w:lang w:val="x-none" w:eastAsia="ar-SA"/>
    </w:rPr>
  </w:style>
  <w:style w:type="paragraph" w:customStyle="1" w:styleId="ARTartustawynprozporzdzenia">
    <w:name w:val="ART(§) – art. ustawy (§ np. rozporządzenia)"/>
    <w:uiPriority w:val="11"/>
    <w:qFormat/>
    <w:rsid w:val="00EB1F7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EB1F7B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EB1F7B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EB1F7B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EB1F7B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EB1F7B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EB1F7B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EB1F7B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LITczwsplnaliter">
    <w:name w:val="CZ_WSP_LIT – część wspólna liter"/>
    <w:basedOn w:val="Normalny"/>
    <w:next w:val="USTustnpkodeksu"/>
    <w:uiPriority w:val="17"/>
    <w:qFormat/>
    <w:rsid w:val="00EB1F7B"/>
    <w:pPr>
      <w:widowControl/>
      <w:autoSpaceDE/>
      <w:autoSpaceDN/>
      <w:adjustRightInd/>
      <w:ind w:left="510"/>
      <w:jc w:val="both"/>
    </w:pPr>
    <w:rPr>
      <w:rFonts w:ascii="Times" w:hAnsi="Times"/>
      <w:bCs/>
      <w:szCs w:val="24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EB1F7B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EB1F7B"/>
    <w:pPr>
      <w:spacing w:after="120"/>
      <w:ind w:left="510"/>
    </w:pPr>
    <w:rPr>
      <w:b w:val="0"/>
    </w:rPr>
  </w:style>
  <w:style w:type="paragraph" w:customStyle="1" w:styleId="ODNONIKtreodnonika">
    <w:name w:val="ODNOŚNIK – treść odnośnika"/>
    <w:uiPriority w:val="19"/>
    <w:qFormat/>
    <w:rsid w:val="00EB1F7B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EB1F7B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EB1F7B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EB1F7B"/>
    <w:pPr>
      <w:ind w:left="4820"/>
    </w:pPr>
    <w:rPr>
      <w:spacing w:val="0"/>
    </w:rPr>
  </w:style>
  <w:style w:type="paragraph" w:customStyle="1" w:styleId="OZNPARAFYADNOTACJE">
    <w:name w:val="OZN_PARAFY(ADNOTACJE)"/>
    <w:basedOn w:val="ODNONIKtreodnonika"/>
    <w:uiPriority w:val="26"/>
    <w:qFormat/>
    <w:rsid w:val="00EB1F7B"/>
  </w:style>
  <w:style w:type="character" w:customStyle="1" w:styleId="IGindeksgrny">
    <w:name w:val="_IG_ – indeks górny"/>
    <w:uiPriority w:val="2"/>
    <w:qFormat/>
    <w:rsid w:val="00EB1F7B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EB1F7B"/>
    <w:rPr>
      <w:b/>
    </w:rPr>
  </w:style>
  <w:style w:type="character" w:styleId="Hipercze">
    <w:name w:val="Hyperlink"/>
    <w:uiPriority w:val="99"/>
    <w:rsid w:val="00EB1F7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B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B6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96B6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8E183D"/>
    <w:pPr>
      <w:widowControl/>
      <w:autoSpaceDE/>
      <w:autoSpaceDN/>
      <w:adjustRightInd/>
      <w:spacing w:after="160"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183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71A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1A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1A5"/>
    <w:rPr>
      <w:rFonts w:ascii="Times New Roman" w:eastAsia="Times New Roman" w:hAnsi="Times New Roman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portal.gov.pl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18</Pages>
  <Words>3798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 Adam</dc:creator>
  <cp:lastModifiedBy>Aneta Adamska</cp:lastModifiedBy>
  <cp:revision>14</cp:revision>
  <dcterms:created xsi:type="dcterms:W3CDTF">2019-12-20T09:36:00Z</dcterms:created>
  <dcterms:modified xsi:type="dcterms:W3CDTF">2019-12-30T12:29:00Z</dcterms:modified>
</cp:coreProperties>
</file>